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1D32F54B" w:rsidR="00B46391" w:rsidRDefault="004F3DB5" w:rsidP="00B46391">
      <w:pPr>
        <w:keepNext/>
        <w:jc w:val="left"/>
      </w:pPr>
      <w:r>
        <w:rPr>
          <w:noProof/>
        </w:rPr>
        <w:drawing>
          <wp:inline distT="0" distB="0" distL="0" distR="0" wp14:anchorId="38555C56" wp14:editId="63292C16">
            <wp:extent cx="5274310" cy="4620895"/>
            <wp:effectExtent l="0" t="0" r="0" b="0"/>
            <wp:docPr id="1379775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620895"/>
                    </a:xfrm>
                    <a:prstGeom prst="rect">
                      <a:avLst/>
                    </a:prstGeom>
                    <a:noFill/>
                    <a:ln>
                      <a:noFill/>
                    </a:ln>
                  </pic:spPr>
                </pic:pic>
              </a:graphicData>
            </a:graphic>
          </wp:inline>
        </w:drawing>
      </w:r>
    </w:p>
    <w:p w14:paraId="1F934354" w14:textId="16CD6A00" w:rsidR="00B46391" w:rsidRPr="00B46391" w:rsidRDefault="00B46391" w:rsidP="00B46391">
      <w:pPr>
        <w:pStyle w:val="af1"/>
        <w:jc w:val="left"/>
        <w:rPr>
          <w:rFonts w:ascii="Arial" w:hAnsi="Arial" w:cs="Arial"/>
        </w:rPr>
      </w:pPr>
      <w:r>
        <w:t xml:space="preserve">Figure </w:t>
      </w:r>
      <w:fldSimple w:instr=" SEQ Figure \* ARABIC ">
        <w:r w:rsidR="00CC7B95">
          <w:rPr>
            <w:noProof/>
          </w:rPr>
          <w:t>1</w:t>
        </w:r>
      </w:fldSimple>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sidR="00CE668C">
        <w:t xml:space="preserve">There are five engineered </w:t>
      </w:r>
      <w:r>
        <w:rPr>
          <w:i/>
          <w:iCs/>
        </w:rPr>
        <w:t xml:space="preserve">E. coli </w:t>
      </w:r>
      <w:r w:rsidR="00CE668C">
        <w:rPr>
          <w:i/>
          <w:iCs/>
        </w:rPr>
        <w:t>Bl21,</w:t>
      </w:r>
      <w:r>
        <w:t xml:space="preserve"> </w:t>
      </w:r>
      <w:r>
        <w:rPr>
          <w:rFonts w:hint="eastAsia"/>
        </w:rPr>
        <w:t>responsible</w:t>
      </w:r>
      <w:r>
        <w:t xml:space="preserve"> for the degradation</w:t>
      </w:r>
      <w:r w:rsidR="00CE668C">
        <w:t xml:space="preserve"> or detection</w:t>
      </w:r>
      <w:r>
        <w:t xml:space="preserve"> of formaldehyde</w:t>
      </w:r>
      <w:r w:rsidR="00CE668C">
        <w:t>, degradation or detection of hydrogen sulfide, and sucrose hydrolysis</w:t>
      </w:r>
      <w:r>
        <w:t xml:space="preserve">, </w:t>
      </w:r>
      <w:r w:rsidRPr="00B46391">
        <w:rPr>
          <w:i/>
          <w:iCs/>
        </w:rPr>
        <w:t>Synechococcus</w:t>
      </w:r>
      <w:r>
        <w:rPr>
          <w:i/>
          <w:iCs/>
        </w:rPr>
        <w:t xml:space="preserve"> PCC 7942</w:t>
      </w:r>
      <w:r>
        <w:t xml:space="preserve"> for sucrose production</w:t>
      </w:r>
      <w:r w:rsidR="00CE668C">
        <w: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r w:rsidR="00D103BC">
        <w:t xml:space="preserve"> </w:t>
      </w:r>
      <w:r w:rsidR="00D103BC">
        <w:rPr>
          <w:rFonts w:hint="eastAsia"/>
        </w:rPr>
        <w:t>Refer</w:t>
      </w:r>
      <w:r w:rsidR="00D103BC">
        <w:t xml:space="preserve"> to our engineer part for more details.</w:t>
      </w:r>
    </w:p>
    <w:p w14:paraId="5749B7C6" w14:textId="77777777" w:rsidR="00B46391" w:rsidRPr="00B46391" w:rsidRDefault="00B46391" w:rsidP="00855388">
      <w:pPr>
        <w:jc w:val="left"/>
        <w:rPr>
          <w:rFonts w:ascii="Arial" w:hAnsi="Arial" w:cs="Arial"/>
        </w:rPr>
      </w:pPr>
    </w:p>
    <w:p w14:paraId="47545022" w14:textId="08919CF4" w:rsid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7502795"/>
      <w:bookmarkStart w:id="1" w:name="_Hlk148043186"/>
      <w:r w:rsidRPr="00395C71">
        <w:rPr>
          <w:rFonts w:ascii="Arial" w:hAnsi="Arial" w:cs="Arial"/>
          <w:i/>
          <w:iCs/>
        </w:rPr>
        <w:t>Synechococcus</w:t>
      </w:r>
      <w:bookmarkEnd w:id="1"/>
      <w:r w:rsidRPr="00395C71">
        <w:rPr>
          <w:rFonts w:ascii="Arial" w:hAnsi="Arial" w:cs="Arial"/>
          <w:i/>
          <w:iCs/>
        </w:rPr>
        <w:t xml:space="preserve"> </w:t>
      </w:r>
      <w:r>
        <w:rPr>
          <w:rFonts w:ascii="Arial" w:hAnsi="Arial" w:cs="Arial"/>
          <w:i/>
          <w:iCs/>
        </w:rPr>
        <w:t>PCC</w:t>
      </w:r>
      <w:bookmarkEnd w:id="0"/>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431A0D89" w14:textId="77777777" w:rsidR="001E3E28" w:rsidRPr="00B46391" w:rsidRDefault="001E3E28" w:rsidP="00855388">
      <w:pPr>
        <w:jc w:val="left"/>
        <w:rPr>
          <w:rFonts w:ascii="Arial" w:hAnsi="Arial" w:cs="Arial"/>
        </w:rPr>
      </w:pP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 xml:space="preserve">nalysis, an approach for studying a genome-scale </w:t>
      </w:r>
      <w:r w:rsidRPr="00395C71">
        <w:rPr>
          <w:rFonts w:ascii="Arial" w:hAnsi="Arial" w:cs="Arial"/>
        </w:rPr>
        <w:lastRenderedPageBreak/>
        <w:t>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6A3058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xml:space="preserve">. Specific </w:t>
      </w:r>
      <w:r w:rsidR="00CE668C">
        <w:rPr>
          <w:rFonts w:ascii="Arial" w:hAnsi="Arial" w:cs="Arial"/>
        </w:rPr>
        <w:t>growth rates</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115F1F"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115F1F"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115F1F"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lastRenderedPageBreak/>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39DA0BB4" w:rsidR="00270925" w:rsidRDefault="00270925" w:rsidP="00270925">
      <w:pPr>
        <w:pStyle w:val="af1"/>
        <w:jc w:val="center"/>
      </w:pPr>
      <w:r>
        <w:t xml:space="preserve">Figure </w:t>
      </w:r>
      <w:fldSimple w:instr=" SEQ Figure \* ARABIC ">
        <w:r w:rsidR="00CC7B95">
          <w:rPr>
            <w:noProof/>
          </w:rPr>
          <w:t>2</w:t>
        </w:r>
      </w:fldSimple>
      <w:r>
        <w:t xml:space="preserve"> </w:t>
      </w:r>
      <w:r w:rsidR="0065616D">
        <w:t>Fitted curve of E.coli’s dry weight agains</w:t>
      </w:r>
      <w:r w:rsidR="001A77B2">
        <w:t>t glucose uptake.</w:t>
      </w:r>
    </w:p>
    <w:p w14:paraId="0122ECC1" w14:textId="5115A75A" w:rsidR="0005567F" w:rsidRDefault="00F71140" w:rsidP="0005567F">
      <w:pPr>
        <w:keepNext/>
        <w:jc w:val="center"/>
      </w:pPr>
      <w:r>
        <w:rPr>
          <w:noProof/>
        </w:rPr>
        <w:lastRenderedPageBreak/>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62331A08" w:rsidR="00F03321" w:rsidRDefault="0005567F" w:rsidP="0005567F">
      <w:pPr>
        <w:pStyle w:val="af1"/>
        <w:jc w:val="center"/>
        <w:rPr>
          <w:rFonts w:ascii="Arial" w:hAnsi="Arial" w:cs="Arial"/>
        </w:rPr>
      </w:pPr>
      <w:r>
        <w:t xml:space="preserve">Figure </w:t>
      </w:r>
      <w:fldSimple w:instr=" SEQ Figure \* ARABIC ">
        <w:r w:rsidR="00CC7B95">
          <w:rPr>
            <w:noProof/>
          </w:rPr>
          <w:t>3</w:t>
        </w:r>
      </w:fldSimple>
      <w:r w:rsidR="001A77B2">
        <w:rPr>
          <w:noProof/>
        </w:rPr>
        <w:t xml:space="preserve"> </w:t>
      </w:r>
      <w:r w:rsidR="001A77B2">
        <w:t>Fitted curve of E.coli’s dry weight against NH4+ uptake.</w:t>
      </w:r>
      <w:r w:rsidR="003844DA">
        <w:t xml:space="preserve"> The total volume is set to sufficiently high.</w:t>
      </w:r>
    </w:p>
    <w:p w14:paraId="1B001ED4" w14:textId="0899427B"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w:t>
      </w:r>
      <w:r w:rsidR="00CE668C">
        <w:rPr>
          <w:rFonts w:ascii="Arial" w:hAnsi="Arial" w:cs="Arial"/>
        </w:rPr>
        <w:t>the fit line covers the blue line for the simulation result</w:t>
      </w:r>
      <w:r>
        <w:rPr>
          <w:rFonts w:ascii="Arial" w:hAnsi="Arial" w:cs="Arial"/>
        </w:rPr>
        <w:t>.</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9A45664" w14:textId="77777777" w:rsidR="0085127D" w:rsidRDefault="0085127D" w:rsidP="00B46391">
      <w:pPr>
        <w:jc w:val="left"/>
        <w:rPr>
          <w:rFonts w:ascii="Arial" w:hAnsi="Arial" w:cs="Arial"/>
        </w:rPr>
      </w:pPr>
    </w:p>
    <w:p w14:paraId="18596643" w14:textId="15138399" w:rsidR="0085127D" w:rsidRPr="0085127D" w:rsidRDefault="0085127D" w:rsidP="00B46391">
      <w:pPr>
        <w:jc w:val="left"/>
        <w:rPr>
          <w:rFonts w:ascii="Arial" w:hAnsi="Arial" w:cs="Arial"/>
        </w:rPr>
      </w:pPr>
      <w:r>
        <w:rPr>
          <w:rFonts w:ascii="Arial" w:hAnsi="Arial" w:cs="Arial" w:hint="eastAsia"/>
        </w:rPr>
        <w:t>M</w:t>
      </w:r>
      <w:r>
        <w:rPr>
          <w:rFonts w:ascii="Arial" w:hAnsi="Arial" w:cs="Arial"/>
        </w:rPr>
        <w:t xml:space="preserve">eanwhile, we also selected a GEM of </w:t>
      </w:r>
      <w:r w:rsidRPr="00395C71">
        <w:rPr>
          <w:rFonts w:ascii="Arial" w:hAnsi="Arial" w:cs="Arial"/>
          <w:i/>
          <w:iCs/>
        </w:rPr>
        <w:t xml:space="preserve">Synechococcus </w:t>
      </w:r>
      <w:r>
        <w:rPr>
          <w:rFonts w:ascii="Arial" w:hAnsi="Arial" w:cs="Arial"/>
          <w:i/>
          <w:iCs/>
        </w:rPr>
        <w:t>PCC 7942</w:t>
      </w:r>
      <w:r>
        <w:rPr>
          <w:rFonts w:ascii="Arial" w:hAnsi="Arial" w:cs="Arial"/>
        </w:rPr>
        <w:t xml:space="preserve">, iJB785, published by </w: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Pr>
          <w:rFonts w:ascii="Arial" w:hAnsi="Arial" w:cs="Arial"/>
          <w:noProof/>
        </w:rPr>
        <w:t>Broddrick et al. (2016)</w:t>
      </w:r>
      <w:r>
        <w:rPr>
          <w:rFonts w:ascii="Arial" w:hAnsi="Arial" w:cs="Arial"/>
        </w:rPr>
        <w:fldChar w:fldCharType="end"/>
      </w:r>
      <w:r>
        <w:rPr>
          <w:rFonts w:ascii="Arial" w:hAnsi="Arial" w:cs="Arial"/>
        </w:rPr>
        <w:t>.</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7A982F7D"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22618E85" w:rsidR="004D1112" w:rsidRDefault="004D1112" w:rsidP="00855388">
      <w:pPr>
        <w:jc w:val="left"/>
        <w:rPr>
          <w:noProof/>
        </w:rPr>
      </w:pPr>
    </w:p>
    <w:p w14:paraId="3EF35FAF" w14:textId="35B2F3C6" w:rsidR="00F111B1" w:rsidRDefault="00C93AE4" w:rsidP="00F111B1">
      <w:pPr>
        <w:keepNext/>
        <w:jc w:val="left"/>
      </w:pPr>
      <w:r>
        <w:rPr>
          <w:noProof/>
        </w:rPr>
        <w:lastRenderedPageBreak/>
        <w:drawing>
          <wp:inline distT="0" distB="0" distL="0" distR="0" wp14:anchorId="7505B184" wp14:editId="31D78FC3">
            <wp:extent cx="5274310" cy="2298700"/>
            <wp:effectExtent l="0" t="0" r="0" b="0"/>
            <wp:docPr id="526750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482E6C51" w14:textId="3137827E" w:rsidR="00F111B1" w:rsidRDefault="00F111B1" w:rsidP="00F111B1">
      <w:pPr>
        <w:pStyle w:val="af1"/>
        <w:jc w:val="left"/>
        <w:rPr>
          <w:rFonts w:ascii="Arial" w:hAnsi="Arial" w:cs="Arial"/>
        </w:rPr>
      </w:pPr>
      <w:r>
        <w:t xml:space="preserve">Figure </w:t>
      </w:r>
      <w:fldSimple w:instr=" SEQ Figure \* ARABIC ">
        <w:r w:rsidR="00CC7B95">
          <w:rPr>
            <w:noProof/>
          </w:rPr>
          <w:t>4</w:t>
        </w:r>
      </w:fldSimple>
      <w:r>
        <w:t xml:space="preserve"> Left, experiment data obtained in wet lab, LB is medium, Kan is an </w:t>
      </w:r>
      <w:r w:rsidR="00CE668C">
        <w:t>antibiotic</w:t>
      </w:r>
      <w:r>
        <w:t xml:space="preserve">, Cb, 2b are two </w:t>
      </w:r>
      <w:r w:rsidR="00CE668C">
        <w:t>mutants</w:t>
      </w:r>
      <w:r>
        <w:t xml:space="preserve"> of BL21</w:t>
      </w:r>
      <w:r w:rsidR="00C93AE4">
        <w:t xml:space="preserve">. Cb is the improved mutant. Right, simulation </w:t>
      </w:r>
      <w:r w:rsidR="00CE668C">
        <w:t>results</w:t>
      </w:r>
      <w:r w:rsidR="00C93AE4">
        <w:t xml:space="preserve"> from dynamic FBA on modified GEM.</w:t>
      </w:r>
      <w:r w:rsidR="009C74CD">
        <w:t xml:space="preserve"> The biomass is set at </w:t>
      </w:r>
      <w:r w:rsidR="00035828">
        <w:t>300</w:t>
      </w:r>
      <w:r w:rsidR="009C74CD">
        <w:t xml:space="preserve"> </w:t>
      </w:r>
      <w:r w:rsidR="00035828">
        <w:t>m</w:t>
      </w:r>
      <w:r w:rsidR="009C74CD">
        <w:t xml:space="preserve">g </w:t>
      </w:r>
      <w:r w:rsidR="009C74CD" w:rsidRPr="009C74CD">
        <w:t>conversion</w:t>
      </w:r>
      <w:r w:rsidR="009C74CD">
        <w:t xml:space="preserve"> from the OD600 value of Cb at 0.</w:t>
      </w:r>
    </w:p>
    <w:p w14:paraId="3EBDA320" w14:textId="77777777" w:rsidR="00803285" w:rsidRDefault="00803285" w:rsidP="00855388">
      <w:pPr>
        <w:jc w:val="left"/>
        <w:rPr>
          <w:rFonts w:ascii="Arial" w:hAnsi="Arial" w:cs="Arial"/>
        </w:rPr>
      </w:pPr>
    </w:p>
    <w:p w14:paraId="15C24E0C" w14:textId="466B6FEC"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w:t>
      </w:r>
      <w:r w:rsidR="00F111B1">
        <w:rPr>
          <w:rFonts w:ascii="Arial" w:hAnsi="Arial" w:cs="Arial"/>
        </w:rPr>
        <w:t>BL</w:t>
      </w:r>
      <w:r>
        <w:rPr>
          <w:rFonts w:ascii="Arial" w:hAnsi="Arial" w:cs="Arial"/>
        </w:rPr>
        <w:t xml:space="preserve">21 </w:t>
      </w:r>
      <w:r w:rsidR="00F111B1">
        <w:rPr>
          <w:rFonts w:ascii="Arial" w:hAnsi="Arial" w:cs="Arial" w:hint="eastAsia"/>
        </w:rPr>
        <w:t>and</w:t>
      </w:r>
      <w:r>
        <w:rPr>
          <w:rFonts w:ascii="Arial" w:hAnsi="Arial" w:cs="Arial"/>
        </w:rPr>
        <w:t xml:space="preserve"> the simulation</w:t>
      </w:r>
      <w:r w:rsidR="00F111B1">
        <w:rPr>
          <w:rFonts w:ascii="Arial" w:hAnsi="Arial" w:cs="Arial"/>
        </w:rPr>
        <w:t xml:space="preserve"> result</w:t>
      </w:r>
      <w:r w:rsidR="00035828">
        <w:rPr>
          <w:rFonts w:ascii="Arial" w:hAnsi="Arial" w:cs="Arial"/>
        </w:rPr>
        <w:t xml:space="preserve"> were similar in trend</w:t>
      </w:r>
      <w:r w:rsidR="00F111B1">
        <w:rPr>
          <w:rFonts w:ascii="Arial" w:hAnsi="Arial" w:cs="Arial"/>
        </w:rPr>
        <w:t>, which validated the model.</w:t>
      </w:r>
    </w:p>
    <w:p w14:paraId="0D3D5A43" w14:textId="77777777" w:rsidR="00947DC7" w:rsidRDefault="00947DC7" w:rsidP="00855388">
      <w:pPr>
        <w:jc w:val="left"/>
        <w:rPr>
          <w:rFonts w:ascii="Arial" w:hAnsi="Arial" w:cs="Arial"/>
        </w:rPr>
      </w:pPr>
    </w:p>
    <w:p w14:paraId="279FAD17" w14:textId="05746AA2" w:rsidR="00947DC7" w:rsidRPr="001E3E28"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6E5137C6" w:rsidR="002F793D" w:rsidRPr="00F75A24" w:rsidRDefault="00F75A24" w:rsidP="00F75A24">
      <w:pPr>
        <w:pStyle w:val="af1"/>
        <w:jc w:val="left"/>
        <w:rPr>
          <w:rFonts w:ascii="Arial" w:hAnsi="Arial" w:cs="Arial"/>
        </w:rPr>
      </w:pPr>
      <w:r>
        <w:t xml:space="preserve">Figure </w:t>
      </w:r>
      <w:fldSimple w:instr=" SEQ Figure \* ARABIC ">
        <w:r w:rsidR="00CC7B95">
          <w:rPr>
            <w:noProof/>
          </w:rPr>
          <w:t>5</w:t>
        </w:r>
      </w:fldSimple>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w:t>
      </w:r>
      <w:r w:rsidR="007367C6">
        <w:rPr>
          <w:rFonts w:ascii="Arial" w:hAnsi="Arial" w:cs="Arial"/>
        </w:rPr>
        <w:lastRenderedPageBreak/>
        <w:t>maximize its growth rate.</w:t>
      </w:r>
    </w:p>
    <w:p w14:paraId="6C045004" w14:textId="77777777" w:rsidR="00413648" w:rsidRDefault="00413648" w:rsidP="00855388">
      <w:pPr>
        <w:jc w:val="left"/>
        <w:rPr>
          <w:rFonts w:ascii="Arial" w:hAnsi="Arial" w:cs="Arial"/>
        </w:rPr>
      </w:pP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4"/>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DE03E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115F1F" w:rsidP="00DE03E5">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DE03E5">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115F1F"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115F1F"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115F1F" w:rsidP="00DE03E5">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DE03E5">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115F1F" w:rsidP="00DE03E5">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3561F6A6" w:rsidR="00F7706A" w:rsidRPr="00F7706A" w:rsidRDefault="00F7706A" w:rsidP="00F7706A">
            <w:pPr>
              <w:jc w:val="center"/>
              <w:rPr>
                <w:rFonts w:ascii="Arial" w:hAnsi="Arial" w:cs="Arial"/>
              </w:rPr>
            </w:pPr>
            <w:r w:rsidRPr="00F7706A">
              <w:rPr>
                <w:rFonts w:ascii="Arial" w:hAnsi="Arial" w:cs="Arial"/>
              </w:rPr>
              <w:t>180.</w:t>
            </w:r>
            <w:r w:rsidR="00035828">
              <w:rPr>
                <w:rFonts w:ascii="Arial" w:hAnsi="Arial" w:cs="Arial"/>
              </w:rPr>
              <w:t>1</w:t>
            </w:r>
            <w:r>
              <w:rPr>
                <w:rFonts w:ascii="Arial" w:hAnsi="Arial" w:cs="Arial"/>
              </w:rPr>
              <w:t>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6F262E1" w14:textId="40DEA935" w:rsidR="00F7706A" w:rsidRDefault="00115F1F" w:rsidP="00855388">
      <w:pPr>
        <w:jc w:val="left"/>
        <w:rPr>
          <w:rFonts w:ascii="Arial" w:hAnsi="Arial" w:cs="Arial"/>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lastRenderedPageBreak/>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7642353F" w:rsidR="000D1D96" w:rsidRPr="00413648" w:rsidRDefault="000D1D96" w:rsidP="000D1D96">
      <w:pPr>
        <w:pStyle w:val="af1"/>
        <w:jc w:val="left"/>
        <w:rPr>
          <w:rFonts w:ascii="Arial" w:hAnsi="Arial" w:cs="Arial"/>
        </w:rPr>
      </w:pPr>
      <w:r>
        <w:t xml:space="preserve">Figure </w:t>
      </w:r>
      <w:fldSimple w:instr=" SEQ Figure \* ARABIC ">
        <w:r w:rsidR="00CC7B95">
          <w:rPr>
            <w:noProof/>
          </w:rPr>
          <w:t>6</w:t>
        </w:r>
      </w:fldSimple>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W Δ</w:t>
      </w:r>
      <w:r w:rsidR="00F7706A" w:rsidRPr="00F7706A">
        <w:rPr>
          <w:i/>
          <w:iCs/>
        </w:rPr>
        <w:t>cscR</w:t>
      </w:r>
      <w:r w:rsidR="00F7706A" w:rsidRPr="00F7706A">
        <w:t xml:space="preserve"> </w:t>
      </w:r>
      <w:r w:rsidR="00F7706A" w:rsidRPr="00F7706A">
        <w:rPr>
          <w:i/>
        </w:rPr>
        <w:t>/cscB</w:t>
      </w:r>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W Δ</w:t>
      </w:r>
      <w:r w:rsidR="00F7706A" w:rsidRPr="00F7706A">
        <w:rPr>
          <w:i/>
          <w:iCs/>
        </w:rPr>
        <w:t>cscR</w:t>
      </w:r>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6374C769" w:rsidR="00F7706A" w:rsidRPr="00947DC7" w:rsidRDefault="00371244" w:rsidP="00855388">
      <w:pPr>
        <w:jc w:val="left"/>
        <w:rPr>
          <w:rFonts w:ascii="Arial" w:hAnsi="Arial" w:cs="Arial"/>
        </w:rPr>
      </w:pPr>
      <w:r>
        <w:rPr>
          <w:rFonts w:ascii="Arial" w:hAnsi="Arial" w:cs="Arial"/>
        </w:rPr>
        <w:t xml:space="preserve">The difference may come from multiple reasons, such as some complex interactions and </w:t>
      </w:r>
      <w:r w:rsidR="009C74CD">
        <w:rPr>
          <w:rFonts w:ascii="Arial" w:hAnsi="Arial" w:cs="Arial"/>
        </w:rPr>
        <w:t>environmental</w:t>
      </w:r>
      <w:r>
        <w:rPr>
          <w:rFonts w:ascii="Arial" w:hAnsi="Arial" w:cs="Arial"/>
        </w:rPr>
        <w:t xml:space="preserve"> factors. However, t</w:t>
      </w:r>
      <w:r w:rsidR="00F7706A">
        <w:rPr>
          <w:rFonts w:ascii="Arial" w:hAnsi="Arial" w:cs="Arial"/>
        </w:rPr>
        <w:t>his</w:t>
      </w:r>
      <w:r>
        <w:rPr>
          <w:rFonts w:ascii="Arial" w:hAnsi="Arial" w:cs="Arial"/>
        </w:rPr>
        <w:t xml:space="preserve"> still</w:t>
      </w:r>
      <w:r w:rsidR="00F7706A">
        <w:rPr>
          <w:rFonts w:ascii="Arial" w:hAnsi="Arial" w:cs="Arial"/>
        </w:rPr>
        <w:t xml:space="preserve"> provide</w:t>
      </w:r>
      <w:r w:rsidR="0008303F">
        <w:rPr>
          <w:rFonts w:ascii="Arial" w:hAnsi="Arial" w:cs="Arial"/>
        </w:rPr>
        <w:t>d</w:t>
      </w:r>
      <w:r w:rsidR="00F7706A">
        <w:rPr>
          <w:rFonts w:ascii="Arial" w:hAnsi="Arial" w:cs="Arial"/>
        </w:rPr>
        <w:t xml:space="preserve"> a </w:t>
      </w:r>
      <w:r w:rsidR="007367C6">
        <w:rPr>
          <w:rFonts w:ascii="Arial" w:hAnsi="Arial" w:cs="Arial"/>
        </w:rPr>
        <w:t>starting</w:t>
      </w:r>
      <w:r w:rsidR="00F7706A">
        <w:rPr>
          <w:rFonts w:ascii="Arial" w:hAnsi="Arial" w:cs="Arial"/>
        </w:rPr>
        <w:t xml:space="preserve"> point for futur</w:t>
      </w:r>
      <w:r w:rsidR="003C4524">
        <w:rPr>
          <w:rFonts w:ascii="Arial" w:hAnsi="Arial" w:cs="Arial"/>
        </w:rPr>
        <w:t>e</w:t>
      </w:r>
      <w:r w:rsidR="00F7706A">
        <w:rPr>
          <w:rFonts w:ascii="Arial" w:hAnsi="Arial" w:cs="Arial"/>
        </w:rPr>
        <w:t xml:space="preserve"> coculture </w:t>
      </w:r>
      <w:r w:rsidR="007367C6">
        <w:rPr>
          <w:rFonts w:ascii="Arial" w:hAnsi="Arial" w:cs="Arial"/>
        </w:rPr>
        <w:t>experiments</w:t>
      </w:r>
      <w:r w:rsidR="003C4524">
        <w:rPr>
          <w:rFonts w:ascii="Arial" w:hAnsi="Arial" w:cs="Arial"/>
        </w:rPr>
        <w:t xml:space="preserve"> and hardware setup</w:t>
      </w:r>
      <w:r w:rsidR="00F7706A">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1341C3"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rPr>
      </w:pPr>
      <w:r>
        <w:rPr>
          <w:rFonts w:ascii="Arial" w:hAnsi="Arial" w:cs="Arial"/>
        </w:rPr>
        <w:lastRenderedPageBreak/>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50B42168" w:rsidR="000E1A9A" w:rsidRDefault="00F75A24" w:rsidP="00F75A24">
      <w:pPr>
        <w:pStyle w:val="af1"/>
        <w:jc w:val="center"/>
        <w:rPr>
          <w:rFonts w:ascii="Arial" w:hAnsi="Arial" w:cs="Arial"/>
        </w:rPr>
      </w:pPr>
      <w:r>
        <w:t xml:space="preserve">Figure </w:t>
      </w:r>
      <w:fldSimple w:instr=" SEQ Figure \* ARABIC ">
        <w:r w:rsidR="00CC7B95">
          <w:rPr>
            <w:noProof/>
          </w:rPr>
          <w:t>7</w:t>
        </w:r>
      </w:fldSimple>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115F1F"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gridCol w:w="1361"/>
        <w:gridCol w:w="3118"/>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115F1F"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0B38EC96"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w:t>
      </w:r>
      <w:r w:rsidR="00C77A82">
        <w:rPr>
          <w:rFonts w:ascii="Arial" w:hAnsi="Arial" w:cs="Arial"/>
        </w:rPr>
        <w:t>d</w:t>
      </w:r>
      <w:r w:rsidRPr="00C64660">
        <w:rPr>
          <w:rFonts w:ascii="Arial" w:hAnsi="Arial" w:cs="Arial"/>
        </w:rPr>
        <w:t xml:space="preserve"> photosynthesis with the Michaelis-Menten eq</w:t>
      </w:r>
      <w:r w:rsidR="00350BD1">
        <w:rPr>
          <w:rFonts w:ascii="Arial" w:hAnsi="Arial" w:cs="Arial"/>
        </w:rPr>
        <w:t>uation</w:t>
      </w:r>
      <w:r w:rsidR="00683D1A">
        <w:rPr>
          <w:rFonts w:ascii="Arial" w:hAnsi="Arial" w:cs="Arial"/>
        </w:rPr>
        <w:t>.</w:t>
      </w:r>
    </w:p>
    <w:p w14:paraId="488D3493" w14:textId="77777777" w:rsidR="006B491D" w:rsidRDefault="006B491D" w:rsidP="00C64660">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350BD1" w:rsidRPr="000E1A9A" w14:paraId="33E6D0FB"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5AFDF132" w14:textId="77777777" w:rsidR="00350BD1" w:rsidRPr="000E1A9A" w:rsidRDefault="00350BD1"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B1AF2F0" w14:textId="5BE68B1D" w:rsidR="00350BD1" w:rsidRPr="000E1A9A" w:rsidRDefault="00350BD1" w:rsidP="00115F1F">
            <w:pPr>
              <w:jc w:val="center"/>
              <w:rPr>
                <w:rFonts w:ascii="Arial" w:hAnsi="Arial" w:cs="Arial"/>
                <w:b/>
                <w:bCs/>
              </w:rPr>
            </w:pPr>
            <w:r>
              <w:rPr>
                <w:rFonts w:ascii="Arial" w:hAnsi="Arial" w:cs="Arial"/>
                <w:b/>
                <w:bCs/>
              </w:rPr>
              <w:t>Value</w:t>
            </w:r>
            <w:r w:rsidR="00C77A82">
              <w:rPr>
                <w:rFonts w:ascii="Arial" w:hAnsi="Arial" w:cs="Arial"/>
                <w:b/>
                <w:bCs/>
              </w:rPr>
              <w:fldChar w:fldCharType="begin"/>
            </w:r>
            <w:r w:rsidR="00C77A82">
              <w:rPr>
                <w:rFonts w:ascii="Arial" w:hAnsi="Arial" w:cs="Arial"/>
                <w:b/>
                <w:bCs/>
              </w:rPr>
              <w:instrText xml:space="preserve"> ADDIN EN.CITE &lt;EndNote&gt;&lt;Cite&gt;&lt;Author&gt;Ritchie&lt;/Author&gt;&lt;Year&gt;2008&lt;/Year&gt;&lt;RecNum&gt;25&lt;/RecNum&gt;&lt;DisplayText&gt;(Ritchie, 2008)&lt;/DisplayText&gt;&lt;record&gt;&lt;rec-number&gt;25&lt;/rec-number&gt;&lt;foreign-keys&gt;&lt;key app="EN" db-id="z292s9wrb09z9oesv2m5stfr0f0fpazp0x92" timestamp="1697057065"&gt;25&lt;/key&gt;&lt;/foreign-keys&gt;&lt;ref-type name="Journal Article"&gt;17&lt;/ref-type&gt;&lt;contributors&gt;&lt;authors&gt;&lt;author&gt;Ritchie, Raymond J.&lt;/author&gt;&lt;/authors&gt;&lt;/contributors&gt;&lt;titles&gt;&lt;title&gt;Fitting light saturation curves measured using modulated fluorometry&lt;/title&gt;&lt;secondary-title&gt;Photosynthesis Research&lt;/secondary-title&gt;&lt;/titles&gt;&lt;periodical&gt;&lt;full-title&gt;Photosynthesis Research&lt;/full-title&gt;&lt;/periodical&gt;&lt;pages&gt;201-215&lt;/pages&gt;&lt;volume&gt;96&lt;/volume&gt;&lt;number&gt;3&lt;/number&gt;&lt;dates&gt;&lt;year&gt;2008&lt;/year&gt;&lt;/dates&gt;&lt;publisher&gt;Springer Science and Business Media LLC&lt;/publisher&gt;&lt;isbn&gt;0166-8595&lt;/isbn&gt;&lt;urls&gt;&lt;related-urls&gt;&lt;url&gt;https://dx.doi.org/10.1007/s11120-008-9300-7&lt;/url&gt;&lt;/related-urls&gt;&lt;/urls&gt;&lt;electronic-resource-num&gt;10.1007/s11120-008-9300-7&lt;/electronic-resource-num&gt;&lt;/record&gt;&lt;/Cite&gt;&lt;/EndNote&gt;</w:instrText>
            </w:r>
            <w:r w:rsidR="00C77A82">
              <w:rPr>
                <w:rFonts w:ascii="Arial" w:hAnsi="Arial" w:cs="Arial"/>
                <w:b/>
                <w:bCs/>
              </w:rPr>
              <w:fldChar w:fldCharType="separate"/>
            </w:r>
            <w:r w:rsidR="00C77A82">
              <w:rPr>
                <w:rFonts w:ascii="Arial" w:hAnsi="Arial" w:cs="Arial"/>
                <w:b/>
                <w:bCs/>
                <w:noProof/>
              </w:rPr>
              <w:t>(Ritchie, 2008)</w:t>
            </w:r>
            <w:r w:rsidR="00C77A82">
              <w:rPr>
                <w:rFonts w:ascii="Arial" w:hAnsi="Arial" w:cs="Arial"/>
                <w:b/>
                <w:bCs/>
              </w:rPr>
              <w:fldChar w:fldCharType="end"/>
            </w:r>
          </w:p>
        </w:tc>
      </w:tr>
      <w:tr w:rsidR="00350BD1" w:rsidRPr="000E1A9A" w14:paraId="5CE92625" w14:textId="77777777" w:rsidTr="00350BD1">
        <w:trPr>
          <w:jc w:val="center"/>
        </w:trPr>
        <w:tc>
          <w:tcPr>
            <w:tcW w:w="1900" w:type="dxa"/>
            <w:tcBorders>
              <w:top w:val="single" w:sz="4" w:space="0" w:color="auto"/>
            </w:tcBorders>
            <w:tcMar>
              <w:top w:w="75" w:type="dxa"/>
              <w:left w:w="150" w:type="dxa"/>
              <w:bottom w:w="75" w:type="dxa"/>
              <w:right w:w="150" w:type="dxa"/>
            </w:tcMar>
            <w:vAlign w:val="center"/>
            <w:hideMark/>
          </w:tcPr>
          <w:p w14:paraId="38EC0753" w14:textId="77777777" w:rsidR="00350BD1" w:rsidRPr="000E1A9A" w:rsidRDefault="00115F1F"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51E1C255" w14:textId="35F7E5F5" w:rsidR="00350BD1" w:rsidRPr="000E1A9A" w:rsidRDefault="00350BD1" w:rsidP="00115F1F">
            <w:pPr>
              <w:jc w:val="center"/>
              <w:rPr>
                <w:rFonts w:ascii="Arial" w:hAnsi="Arial" w:cs="Arial"/>
              </w:rPr>
            </w:pPr>
            <w:r>
              <w:rPr>
                <w:rFonts w:ascii="Arial" w:hAnsi="Arial" w:cs="Arial" w:hint="eastAsia"/>
              </w:rPr>
              <w:t>3</w:t>
            </w:r>
            <w:r>
              <w:rPr>
                <w:rFonts w:ascii="Arial" w:hAnsi="Arial" w:cs="Arial"/>
              </w:rPr>
              <w:t>6.7</w:t>
            </w:r>
          </w:p>
        </w:tc>
      </w:tr>
      <w:tr w:rsidR="00350BD1" w:rsidRPr="000E1A9A" w14:paraId="56C1DD78" w14:textId="77777777" w:rsidTr="00350BD1">
        <w:trPr>
          <w:jc w:val="center"/>
        </w:trPr>
        <w:tc>
          <w:tcPr>
            <w:tcW w:w="1900" w:type="dxa"/>
            <w:tcMar>
              <w:top w:w="75" w:type="dxa"/>
              <w:left w:w="150" w:type="dxa"/>
              <w:bottom w:w="75" w:type="dxa"/>
              <w:right w:w="150" w:type="dxa"/>
            </w:tcMar>
            <w:vAlign w:val="center"/>
          </w:tcPr>
          <w:p w14:paraId="23BB394C" w14:textId="0FB0C157" w:rsidR="00350BD1" w:rsidRDefault="00115F1F" w:rsidP="00350BD1">
            <w:pPr>
              <w:jc w:val="center"/>
              <w:rPr>
                <w:rFonts w:ascii="等线" w:eastAsia="等线" w:hAnsi="等线" w:cs="Times New Roman"/>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oMath>
            </m:oMathPara>
          </w:p>
        </w:tc>
        <w:tc>
          <w:tcPr>
            <w:tcW w:w="2212" w:type="dxa"/>
            <w:tcMar>
              <w:top w:w="75" w:type="dxa"/>
              <w:left w:w="150" w:type="dxa"/>
              <w:bottom w:w="75" w:type="dxa"/>
              <w:right w:w="150" w:type="dxa"/>
            </w:tcMar>
            <w:vAlign w:val="center"/>
          </w:tcPr>
          <w:p w14:paraId="6091DC6B" w14:textId="4B7C2869" w:rsidR="00350BD1" w:rsidRDefault="00350BD1" w:rsidP="00350BD1">
            <w:pPr>
              <w:jc w:val="center"/>
              <w:rPr>
                <w:rFonts w:ascii="Arial" w:hAnsi="Arial" w:cs="Arial"/>
              </w:rPr>
            </w:pPr>
            <w:r>
              <w:rPr>
                <w:rFonts w:ascii="Arial" w:hAnsi="Arial" w:cs="Arial"/>
              </w:rPr>
              <w:t xml:space="preserve">0.062 </w:t>
            </w:r>
            <w:r>
              <w:rPr>
                <w:rFonts w:ascii="Arial" w:hAnsi="Arial" w:cs="Arial" w:hint="eastAsia"/>
              </w:rPr>
              <w:t>μ</w:t>
            </w:r>
            <w:r>
              <w:rPr>
                <w:rFonts w:ascii="Arial" w:hAnsi="Arial" w:cs="Arial" w:hint="eastAsia"/>
              </w:rPr>
              <w:t>m</w:t>
            </w:r>
            <w:r>
              <w:rPr>
                <w:rFonts w:ascii="Arial" w:hAnsi="Arial" w:cs="Arial"/>
              </w:rPr>
              <w:t>ol/s</w:t>
            </w:r>
          </w:p>
        </w:tc>
      </w:tr>
      <w:tr w:rsidR="00350BD1" w:rsidRPr="000E1A9A" w14:paraId="52B3E942" w14:textId="77777777" w:rsidTr="00350BD1">
        <w:trPr>
          <w:jc w:val="center"/>
        </w:trPr>
        <w:tc>
          <w:tcPr>
            <w:tcW w:w="1900" w:type="dxa"/>
            <w:tcBorders>
              <w:bottom w:val="single" w:sz="4" w:space="0" w:color="auto"/>
            </w:tcBorders>
            <w:tcMar>
              <w:top w:w="75" w:type="dxa"/>
              <w:left w:w="150" w:type="dxa"/>
              <w:bottom w:w="75" w:type="dxa"/>
              <w:right w:w="150" w:type="dxa"/>
            </w:tcMar>
            <w:vAlign w:val="center"/>
          </w:tcPr>
          <w:p w14:paraId="77694F86" w14:textId="06AB6DB8" w:rsidR="00350BD1" w:rsidRPr="000E1A9A" w:rsidRDefault="00115F1F" w:rsidP="00350BD1">
            <w:pP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oMath>
            </m:oMathPara>
          </w:p>
        </w:tc>
        <w:tc>
          <w:tcPr>
            <w:tcW w:w="2212" w:type="dxa"/>
            <w:tcBorders>
              <w:bottom w:val="single" w:sz="4" w:space="0" w:color="auto"/>
            </w:tcBorders>
            <w:tcMar>
              <w:top w:w="75" w:type="dxa"/>
              <w:left w:w="150" w:type="dxa"/>
              <w:bottom w:w="75" w:type="dxa"/>
              <w:right w:w="150" w:type="dxa"/>
            </w:tcMar>
            <w:vAlign w:val="center"/>
          </w:tcPr>
          <w:p w14:paraId="1E1CD213" w14:textId="5194AAE0" w:rsidR="00350BD1" w:rsidRPr="000E1A9A" w:rsidRDefault="00350BD1" w:rsidP="00115F1F">
            <w:pPr>
              <w:jc w:val="center"/>
              <w:rPr>
                <w:rFonts w:ascii="Arial" w:hAnsi="Arial" w:cs="Arial"/>
              </w:rPr>
            </w:pPr>
            <w:r>
              <w:rPr>
                <w:rFonts w:ascii="Arial" w:hAnsi="Arial" w:cs="Arial"/>
              </w:rPr>
              <w:t xml:space="preserve">0.005 </w:t>
            </w:r>
            <w:r>
              <w:rPr>
                <w:rFonts w:ascii="Arial" w:hAnsi="Arial" w:cs="Arial" w:hint="eastAsia"/>
              </w:rPr>
              <w:t>μ</w:t>
            </w:r>
            <w:r>
              <w:rPr>
                <w:rFonts w:ascii="Arial" w:hAnsi="Arial" w:cs="Arial" w:hint="eastAsia"/>
              </w:rPr>
              <w:t>m</w:t>
            </w:r>
            <w:r>
              <w:rPr>
                <w:rFonts w:ascii="Arial" w:hAnsi="Arial" w:cs="Arial"/>
              </w:rPr>
              <w:t>ol/s</w:t>
            </w:r>
          </w:p>
        </w:tc>
      </w:tr>
    </w:tbl>
    <w:p w14:paraId="0343B26F" w14:textId="12357780" w:rsidR="00350BD1" w:rsidRPr="00350BD1" w:rsidRDefault="00350BD1" w:rsidP="00C64660">
      <w:pPr>
        <w:jc w:val="left"/>
        <w:rPr>
          <w:rFonts w:ascii="Cambria Math" w:hAnsi="Cambria Math"/>
          <w:i/>
        </w:rPr>
      </w:pPr>
      <w:r>
        <w:rPr>
          <w:rFonts w:ascii="Arial" w:hAnsi="Arial" w:cs="Arial" w:hint="eastAsia"/>
        </w:rPr>
        <w:t>A</w:t>
      </w:r>
      <w:r>
        <w:rPr>
          <w:rFonts w:ascii="Arial" w:hAnsi="Arial" w:cs="Arial"/>
        </w:rPr>
        <w:t xml:space="preserve">ssume </w:t>
      </w:r>
      <w:r w:rsidRPr="00350BD1">
        <w:rPr>
          <w:rFonts w:ascii="Cambria Math" w:hAnsi="Cambria Math" w:cs="Arial"/>
          <w:i/>
        </w:rPr>
        <w:br/>
      </w: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num>
            <m:den>
              <m:r>
                <w:rPr>
                  <w:rFonts w:ascii="Cambria Math" w:hAnsi="Cambria Math" w:cs="Arial"/>
                </w:rPr>
                <m:t>6</m:t>
              </m:r>
            </m:den>
          </m:f>
          <m:r>
            <w:rPr>
              <w:rFonts w:ascii="Cambria Math" w:hAnsi="Cambria Math" w:cs="Arial"/>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F6951DA" w14:textId="5BD4B484" w:rsidR="00350BD1" w:rsidRPr="00350BD1" w:rsidRDefault="00CA32F0" w:rsidP="00C64660">
      <w:pPr>
        <w:jc w:val="left"/>
        <w:rPr>
          <w:rFonts w:ascii="Arial" w:hAnsi="Arial" w:cs="Arial"/>
        </w:rPr>
      </w:pPr>
      <w:r>
        <w:rPr>
          <w:rFonts w:ascii="Arial" w:hAnsi="Arial" w:cs="Arial"/>
        </w:rPr>
        <w:t>This</w:t>
      </w:r>
      <w:r w:rsidR="00350BD1">
        <w:rPr>
          <w:rFonts w:ascii="Arial" w:hAnsi="Arial" w:cs="Arial"/>
        </w:rPr>
        <w:t xml:space="preserve"> means all glucose from photosynthesis </w:t>
      </w:r>
      <w:r>
        <w:rPr>
          <w:rFonts w:ascii="Arial" w:hAnsi="Arial" w:cs="Arial"/>
        </w:rPr>
        <w:t xml:space="preserve">is </w:t>
      </w:r>
      <w:r w:rsidR="00350BD1">
        <w:rPr>
          <w:rFonts w:ascii="Arial" w:hAnsi="Arial" w:cs="Arial"/>
        </w:rPr>
        <w:t xml:space="preserve">transformed </w:t>
      </w:r>
      <w:r>
        <w:rPr>
          <w:rFonts w:ascii="Arial" w:hAnsi="Arial" w:cs="Arial"/>
        </w:rPr>
        <w:t>into</w:t>
      </w:r>
      <w:r w:rsidR="00350BD1">
        <w:rPr>
          <w:rFonts w:ascii="Arial" w:hAnsi="Arial" w:cs="Arial"/>
        </w:rPr>
        <w:t xml:space="preserve"> sucrose and secreted totally.</w:t>
      </w: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lastRenderedPageBreak/>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0789D21C" w14:textId="44B8B398" w:rsidR="00951DDC" w:rsidRPr="00951DDC" w:rsidRDefault="00115F1F" w:rsidP="00951DDC">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5EFFA286" w14:textId="2D592405" w:rsidR="00951DDC" w:rsidRDefault="00951DDC" w:rsidP="00951DDC">
      <w:pPr>
        <w:pStyle w:val="a6"/>
        <w:ind w:left="360" w:firstLineChars="0" w:firstLine="0"/>
        <w:jc w:val="left"/>
        <w:rPr>
          <w:rFonts w:ascii="Arial" w:hAnsi="Arial" w:cs="Arial"/>
        </w:rPr>
      </w:pPr>
      <w:r>
        <w:rPr>
          <w:rFonts w:ascii="Arial" w:hAnsi="Arial" w:cs="Arial"/>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951DDC" w:rsidRPr="000E1A9A" w14:paraId="35DC9E50"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6B3971C0" w14:textId="77777777" w:rsidR="00951DDC" w:rsidRPr="000E1A9A" w:rsidRDefault="00951DDC"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15CDC731" w14:textId="731FA5C3" w:rsidR="00951DDC" w:rsidRPr="000E1A9A" w:rsidRDefault="00951DDC" w:rsidP="00951DDC">
            <w:pPr>
              <w:jc w:val="center"/>
              <w:rPr>
                <w:rFonts w:ascii="Arial" w:hAnsi="Arial" w:cs="Arial"/>
                <w:b/>
                <w:bCs/>
              </w:rPr>
            </w:pPr>
            <w:r>
              <w:rPr>
                <w:rFonts w:ascii="Arial" w:hAnsi="Arial" w:cs="Arial"/>
                <w:b/>
                <w:bCs/>
              </w:rPr>
              <w:t>Value</w:t>
            </w:r>
            <w:r>
              <w:rPr>
                <w:rFonts w:ascii="Arial" w:hAnsi="Arial" w:cs="Arial"/>
                <w:b/>
                <w:bCs/>
              </w:rPr>
              <w:fldChar w:fldCharType="begin"/>
            </w:r>
            <w:r>
              <w:rPr>
                <w:rFonts w:ascii="Arial" w:hAnsi="Arial" w:cs="Arial"/>
                <w:b/>
                <w:bCs/>
              </w:rPr>
              <w:instrText xml:space="preserve"> ADDIN EN.CITE &lt;EndNote&gt;&lt;Cite&gt;&lt;Author&gt;Wanker&lt;/Author&gt;&lt;Year&gt;1995&lt;/Year&gt;&lt;RecNum&gt;24&lt;/RecNum&gt;&lt;DisplayText&gt;(Wanker et al., 1995)&lt;/DisplayText&gt;&lt;record&gt;&lt;rec-number&gt;24&lt;/rec-number&gt;&lt;foreign-keys&gt;&lt;key app="EN" db-id="z292s9wrb09z9oesv2m5stfr0f0fpazp0x92" timestamp="1697052562"&gt;24&lt;/key&gt;&lt;/foreign-keys&gt;&lt;ref-type name="Journal Article"&gt;17&lt;/ref-type&gt;&lt;contributors&gt;&lt;authors&gt;&lt;author&gt;Wanker, E.&lt;/author&gt;&lt;author&gt;Huber, A.&lt;/author&gt;&lt;author&gt;Schwab, H.&lt;/author&gt;&lt;/authors&gt;&lt;/contributors&gt;&lt;auth-address&gt;Institut für Biotechnologie, Technische Universität, Graz, Austria.&lt;/auth-address&gt;&lt;titles&gt;&lt;title&gt;Purification and characterization of the Bacillus subtilis levanase produced in Escherichia coli&lt;/title&gt;&lt;secondary-title&gt;Appl Environ Microbiol&lt;/secondary-title&gt;&lt;/titles&gt;&lt;periodical&gt;&lt;full-title&gt;Appl Environ Microbiol&lt;/full-title&gt;&lt;/periodical&gt;&lt;pages&gt;1953-8&lt;/pages&gt;&lt;volume&gt;61&lt;/volume&gt;&lt;number&gt;5&lt;/number&gt;&lt;keywords&gt;&lt;keyword&gt;Bacillus subtilis/*enzymology/genetics&lt;/keyword&gt;&lt;keyword&gt;Bacterial Proteins/genetics/*isolation &amp;amp; purification/metabolism&lt;/keyword&gt;&lt;keyword&gt;Cations/pharmacology&lt;/keyword&gt;&lt;keyword&gt;Chromatography, Ion Exchange&lt;/keyword&gt;&lt;keyword&gt;Electrophoresis, Polyacrylamide Gel&lt;/keyword&gt;&lt;keyword&gt;Escherichia coli/genetics&lt;/keyword&gt;&lt;keyword&gt;Glycoside Hydrolases/genetics/*isolation &amp;amp; purification/metabolism&lt;/keyword&gt;&lt;keyword&gt;Hydrogen-Ion Concentration&lt;/keyword&gt;&lt;keyword&gt;Hydrolysis&lt;/keyword&gt;&lt;keyword&gt;Inulin/metabolism&lt;/keyword&gt;&lt;keyword&gt;Kinetics&lt;/keyword&gt;&lt;keyword&gt;Recombinant Fusion Proteins/*isolation &amp;amp; purification/metabolism&lt;/keyword&gt;&lt;keyword&gt;Substrate Specificity&lt;/keyword&gt;&lt;/keywords&gt;&lt;dates&gt;&lt;year&gt;1995&lt;/year&gt;&lt;pub-dates&gt;&lt;date&gt;May&lt;/date&gt;&lt;/pub-dates&gt;&lt;/dates&gt;&lt;isbn&gt;0099-2240 (Print)&amp;#xD;0099-2240&lt;/isbn&gt;&lt;accession-num&gt;7646030&lt;/accession-num&gt;&lt;urls&gt;&lt;/urls&gt;&lt;custom2&gt;PMC167457&lt;/custom2&gt;&lt;electronic-resource-num&gt;10.1128/aem.61.5.1953-1958.1995&lt;/electronic-resource-num&gt;&lt;remote-database-provider&gt;NLM&lt;/remote-database-provider&gt;&lt;language&gt;eng&lt;/language&gt;&lt;/record&gt;&lt;/Cite&gt;&lt;/EndNote&gt;</w:instrText>
            </w:r>
            <w:r>
              <w:rPr>
                <w:rFonts w:ascii="Arial" w:hAnsi="Arial" w:cs="Arial"/>
                <w:b/>
                <w:bCs/>
              </w:rPr>
              <w:fldChar w:fldCharType="separate"/>
            </w:r>
            <w:r>
              <w:rPr>
                <w:rFonts w:ascii="Arial" w:hAnsi="Arial" w:cs="Arial"/>
                <w:b/>
                <w:bCs/>
                <w:noProof/>
              </w:rPr>
              <w:t>(Wanker et al., 1995)</w:t>
            </w:r>
            <w:r>
              <w:rPr>
                <w:rFonts w:ascii="Arial" w:hAnsi="Arial" w:cs="Arial"/>
                <w:b/>
                <w:bCs/>
              </w:rPr>
              <w:fldChar w:fldCharType="end"/>
            </w:r>
          </w:p>
        </w:tc>
      </w:tr>
      <w:tr w:rsidR="00951DDC" w:rsidRPr="000E1A9A" w14:paraId="5D1592D5" w14:textId="77777777" w:rsidTr="00115F1F">
        <w:trPr>
          <w:jc w:val="center"/>
        </w:trPr>
        <w:tc>
          <w:tcPr>
            <w:tcW w:w="1900" w:type="dxa"/>
            <w:tcBorders>
              <w:top w:val="single" w:sz="4" w:space="0" w:color="auto"/>
            </w:tcBorders>
            <w:tcMar>
              <w:top w:w="75" w:type="dxa"/>
              <w:left w:w="150" w:type="dxa"/>
              <w:bottom w:w="75" w:type="dxa"/>
              <w:right w:w="150" w:type="dxa"/>
            </w:tcMar>
            <w:vAlign w:val="center"/>
            <w:hideMark/>
          </w:tcPr>
          <w:p w14:paraId="6BB23F72" w14:textId="77777777" w:rsidR="00951DDC" w:rsidRPr="000E1A9A" w:rsidRDefault="00115F1F"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3038F732" w14:textId="337F4B8D" w:rsidR="00951DDC" w:rsidRPr="000E1A9A" w:rsidRDefault="00951DDC" w:rsidP="00115F1F">
            <w:pPr>
              <w:jc w:val="center"/>
              <w:rPr>
                <w:rFonts w:ascii="Arial" w:hAnsi="Arial" w:cs="Arial"/>
              </w:rPr>
            </w:pPr>
            <w:r>
              <w:rPr>
                <w:rFonts w:ascii="Arial" w:hAnsi="Arial" w:cs="Arial"/>
              </w:rPr>
              <w:t>64</w:t>
            </w:r>
          </w:p>
        </w:tc>
      </w:tr>
      <w:tr w:rsidR="00951DDC" w:rsidRPr="000E1A9A" w14:paraId="15AD61A3" w14:textId="77777777" w:rsidTr="00115F1F">
        <w:trPr>
          <w:jc w:val="center"/>
        </w:trPr>
        <w:tc>
          <w:tcPr>
            <w:tcW w:w="1900" w:type="dxa"/>
            <w:tcBorders>
              <w:bottom w:val="single" w:sz="4" w:space="0" w:color="auto"/>
            </w:tcBorders>
            <w:tcMar>
              <w:top w:w="75" w:type="dxa"/>
              <w:left w:w="150" w:type="dxa"/>
              <w:bottom w:w="75" w:type="dxa"/>
              <w:right w:w="150" w:type="dxa"/>
            </w:tcMar>
            <w:vAlign w:val="center"/>
            <w:hideMark/>
          </w:tcPr>
          <w:p w14:paraId="1FAEDDAE" w14:textId="1B456ECF" w:rsidR="00951DDC" w:rsidRPr="000E1A9A" w:rsidRDefault="00115F1F"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oMath>
            </m:oMathPara>
          </w:p>
        </w:tc>
        <w:tc>
          <w:tcPr>
            <w:tcW w:w="2212" w:type="dxa"/>
            <w:tcBorders>
              <w:bottom w:val="single" w:sz="4" w:space="0" w:color="auto"/>
            </w:tcBorders>
            <w:tcMar>
              <w:top w:w="75" w:type="dxa"/>
              <w:left w:w="150" w:type="dxa"/>
              <w:bottom w:w="75" w:type="dxa"/>
              <w:right w:w="150" w:type="dxa"/>
            </w:tcMar>
            <w:vAlign w:val="center"/>
            <w:hideMark/>
          </w:tcPr>
          <w:p w14:paraId="127B300F" w14:textId="4C602ECF" w:rsidR="00951DDC" w:rsidRPr="000E1A9A" w:rsidRDefault="00951DDC" w:rsidP="00115F1F">
            <w:pPr>
              <w:jc w:val="center"/>
              <w:rPr>
                <w:rFonts w:ascii="Arial" w:hAnsi="Arial" w:cs="Arial"/>
              </w:rPr>
            </w:pPr>
            <w:r>
              <w:rPr>
                <w:rFonts w:ascii="Arial" w:hAnsi="Arial" w:cs="Arial"/>
              </w:rPr>
              <w:t>0.91 nM/s</w:t>
            </w:r>
          </w:p>
        </w:tc>
      </w:tr>
    </w:tbl>
    <w:p w14:paraId="0340E7BE" w14:textId="111D9E9C" w:rsidR="00951DDC" w:rsidRPr="00951DDC" w:rsidRDefault="00951DDC" w:rsidP="00951DDC">
      <w:pPr>
        <w:jc w:val="left"/>
        <w:rPr>
          <w:rFonts w:ascii="Arial" w:hAnsi="Arial" w:cs="Arial"/>
        </w:rPr>
      </w:pPr>
      <w:r>
        <w:rPr>
          <w:rFonts w:ascii="Arial" w:hAnsi="Arial" w:cs="Arial" w:hint="eastAsia"/>
        </w:rPr>
        <w:t>N</w:t>
      </w:r>
      <w:r>
        <w:rPr>
          <w:rFonts w:ascii="Arial" w:hAnsi="Arial" w:cs="Arial"/>
        </w:rPr>
        <w:t xml:space="preserve">otice that the values are measured from a similar exoenzyme </w:t>
      </w:r>
      <w:r w:rsidRPr="00951DDC">
        <w:rPr>
          <w:rFonts w:ascii="Arial" w:hAnsi="Arial" w:cs="Arial"/>
        </w:rPr>
        <w:t>β-fructosidase</w:t>
      </w:r>
      <w:r>
        <w:rPr>
          <w:rFonts w:ascii="Arial" w:hAnsi="Arial" w:cs="Arial"/>
        </w:rPr>
        <w:t xml:space="preserve"> </w:t>
      </w:r>
      <w:r>
        <w:rPr>
          <w:rFonts w:ascii="Arial" w:hAnsi="Arial" w:cs="Arial" w:hint="eastAsia"/>
        </w:rPr>
        <w:t>from</w:t>
      </w:r>
      <w:r>
        <w:rPr>
          <w:rFonts w:ascii="Arial" w:hAnsi="Arial" w:cs="Arial"/>
        </w:rPr>
        <w:t xml:space="preserve"> </w:t>
      </w:r>
      <w:r w:rsidRPr="00951DDC">
        <w:rPr>
          <w:rFonts w:ascii="Arial" w:hAnsi="Arial" w:cs="Arial"/>
        </w:rPr>
        <w:t xml:space="preserve">the </w:t>
      </w:r>
      <w:r w:rsidRPr="00951DDC">
        <w:rPr>
          <w:rFonts w:ascii="Arial" w:hAnsi="Arial" w:cs="Arial"/>
          <w:i/>
          <w:iCs/>
        </w:rPr>
        <w:t>Bacillus subtilis</w:t>
      </w:r>
      <w:r>
        <w:rPr>
          <w:rFonts w:ascii="Arial" w:hAnsi="Arial" w:cs="Arial"/>
          <w:i/>
          <w:iCs/>
        </w:rPr>
        <w:t xml:space="preserve"> </w:t>
      </w:r>
      <w:r>
        <w:rPr>
          <w:rFonts w:ascii="Arial" w:hAnsi="Arial" w:cs="Arial"/>
        </w:rPr>
        <w:t xml:space="preserve">due to the lack of information from </w:t>
      </w:r>
      <w:r w:rsidRPr="00951DDC">
        <w:rPr>
          <w:rFonts w:ascii="Arial" w:hAnsi="Arial" w:cs="Arial"/>
          <w:i/>
          <w:iCs/>
        </w:rPr>
        <w:t>Zymomonas mobilis</w:t>
      </w:r>
      <w:r>
        <w:rPr>
          <w:rFonts w:ascii="Arial" w:hAnsi="Arial" w:cs="Arial"/>
          <w:i/>
          <w:iCs/>
        </w:rPr>
        <w:t xml:space="preserve"> </w:t>
      </w:r>
      <w:r>
        <w:rPr>
          <w:rFonts w:ascii="Arial" w:hAnsi="Arial" w:cs="Arial" w:hint="eastAsia"/>
        </w:rPr>
        <w:t>where</w:t>
      </w:r>
      <w:r>
        <w:rPr>
          <w:rFonts w:ascii="Arial" w:hAnsi="Arial" w:cs="Arial"/>
        </w:rPr>
        <w:t xml:space="preserve"> our SacC gene originated from.</w:t>
      </w:r>
    </w:p>
    <w:p w14:paraId="031C681F" w14:textId="6C0710E7" w:rsidR="00951DDC" w:rsidRPr="00951DDC" w:rsidRDefault="00951DDC" w:rsidP="00E06045">
      <w:pPr>
        <w:jc w:val="left"/>
        <w:rPr>
          <w:rFonts w:ascii="Arial" w:hAnsi="Arial" w:cs="Arial"/>
        </w:rPr>
      </w:pPr>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115F1F"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rewrote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115F1F"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p w14:paraId="4EBEB360" w14:textId="77777777" w:rsidR="001E3E28" w:rsidRDefault="001E3E28" w:rsidP="00855388">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r w:rsidRPr="0053750C">
              <w:rPr>
                <w:rFonts w:ascii="Arial" w:hAnsi="Arial" w:cs="Arial"/>
                <w:b/>
                <w:bCs/>
              </w:rPr>
              <w:t>Value(</w:t>
            </w:r>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115F1F"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115F1F"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115F1F"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115F1F"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115F1F"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formaldehyde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 xml:space="preserve">we could set up a simulation with the finite element </w:t>
      </w:r>
      <w:r>
        <w:rPr>
          <w:rFonts w:ascii="Arial" w:hAnsi="Arial" w:cs="Arial"/>
        </w:rPr>
        <w:lastRenderedPageBreak/>
        <w:t>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60B635EF" w14:textId="52522B22" w:rsidR="000A394B" w:rsidRDefault="000A394B" w:rsidP="000A394B">
      <w:pPr>
        <w:pStyle w:val="a6"/>
        <w:numPr>
          <w:ilvl w:val="2"/>
          <w:numId w:val="4"/>
        </w:numPr>
        <w:ind w:firstLineChars="0"/>
        <w:jc w:val="left"/>
        <w:rPr>
          <w:rFonts w:ascii="Arial" w:hAnsi="Arial" w:cs="Arial"/>
        </w:rPr>
      </w:pPr>
      <w:r>
        <w:rPr>
          <w:rFonts w:ascii="Arial" w:hAnsi="Arial" w:cs="Arial"/>
        </w:rPr>
        <w:t>Light decay</w:t>
      </w:r>
    </w:p>
    <w:p w14:paraId="33012857" w14:textId="7F3215B6" w:rsidR="000A394B" w:rsidRDefault="000A394B" w:rsidP="00855388">
      <w:pPr>
        <w:jc w:val="left"/>
        <w:rPr>
          <w:rFonts w:ascii="Arial" w:hAnsi="Arial" w:cs="Arial"/>
        </w:rPr>
      </w:pPr>
      <w:r>
        <w:rPr>
          <w:rFonts w:ascii="Arial" w:hAnsi="Arial" w:cs="Arial" w:hint="eastAsia"/>
        </w:rPr>
        <w:t>A</w:t>
      </w:r>
      <w:r>
        <w:rPr>
          <w:rFonts w:ascii="Arial" w:hAnsi="Arial" w:cs="Arial"/>
        </w:rPr>
        <w:t xml:space="preserve">ccording to </w:t>
      </w:r>
      <w:r w:rsidRPr="000A394B">
        <w:rPr>
          <w:rFonts w:ascii="Arial" w:hAnsi="Arial" w:cs="Arial"/>
        </w:rPr>
        <w:t>Lambert-Beer</w:t>
      </w:r>
      <w:r>
        <w:rPr>
          <w:rFonts w:ascii="Arial" w:hAnsi="Arial" w:cs="Arial"/>
        </w:rPr>
        <w:t xml:space="preserve"> Law, light will be absorbed when transmitting through a media. So we served an equation to describe the effect.</w:t>
      </w:r>
    </w:p>
    <w:p w14:paraId="7BD07615" w14:textId="4441D944" w:rsidR="000A394B" w:rsidRDefault="000A394B" w:rsidP="00855388">
      <w:pPr>
        <w:jc w:val="left"/>
        <w:rPr>
          <w:rFonts w:ascii="Arial" w:hAnsi="Arial" w:cs="Arial"/>
        </w:rPr>
      </w:pPr>
      <m:oMathPara>
        <m:oMath>
          <m:r>
            <w:rPr>
              <w:rFonts w:ascii="Cambria Math" w:hAnsi="Cambria Math" w:cs="Arial"/>
            </w:rPr>
            <m:t>I=</m:t>
          </m:r>
          <m:sSub>
            <m:sSubPr>
              <m:ctrlPr>
                <w:rPr>
                  <w:rFonts w:ascii="Cambria Math" w:hAnsi="Cambria Math" w:cs="Arial"/>
                  <w:i/>
                </w:rPr>
              </m:ctrlPr>
            </m:sSubPr>
            <m:e>
              <m:r>
                <w:rPr>
                  <w:rFonts w:ascii="Cambria Math" w:hAnsi="Cambria Math" w:cs="Arial"/>
                </w:rPr>
                <m:t>I</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-k×h</m:t>
              </m:r>
            </m:sup>
          </m:sSup>
        </m:oMath>
      </m:oMathPara>
    </w:p>
    <w:p w14:paraId="57FBC88C" w14:textId="1BC434B2" w:rsidR="000A394B" w:rsidRDefault="000A394B" w:rsidP="00855388">
      <w:pPr>
        <w:jc w:val="left"/>
        <w:rPr>
          <w:rFonts w:ascii="Arial" w:hAnsi="Arial" w:cs="Arial"/>
        </w:rPr>
      </w:pPr>
      <w:r>
        <w:rPr>
          <w:rFonts w:ascii="Arial" w:hAnsi="Arial" w:cs="Arial"/>
        </w:rPr>
        <w:t xml:space="preserve">Where h stands for the distance light </w:t>
      </w:r>
      <w:r w:rsidR="00CA32F0">
        <w:rPr>
          <w:rFonts w:ascii="Arial" w:hAnsi="Arial" w:cs="Arial"/>
        </w:rPr>
        <w:t>traveled</w:t>
      </w:r>
      <w:r>
        <w:rPr>
          <w:rFonts w:ascii="Arial" w:hAnsi="Arial" w:cs="Arial"/>
        </w:rPr>
        <w:t xml:space="preserve"> in the media, and k is a </w:t>
      </w:r>
      <w:r w:rsidR="00CA32F0">
        <w:rPr>
          <w:rFonts w:ascii="Arial" w:hAnsi="Arial" w:cs="Arial"/>
        </w:rPr>
        <w:t>coefficient</w:t>
      </w:r>
      <w:r>
        <w:rPr>
          <w:rFonts w:ascii="Arial" w:hAnsi="Arial" w:cs="Arial"/>
        </w:rPr>
        <w:t>.</w:t>
      </w:r>
    </w:p>
    <w:p w14:paraId="3C564B04" w14:textId="77777777" w:rsidR="000A394B" w:rsidRDefault="000A394B" w:rsidP="00855388">
      <w:pPr>
        <w:jc w:val="left"/>
        <w:rPr>
          <w:rFonts w:ascii="Arial" w:hAnsi="Arial" w:cs="Arial"/>
        </w:rPr>
      </w:pPr>
    </w:p>
    <w:p w14:paraId="3B3A971F" w14:textId="4AB33792" w:rsidR="000A394B" w:rsidRDefault="000A394B" w:rsidP="00855388">
      <w:pPr>
        <w:jc w:val="left"/>
        <w:rPr>
          <w:rFonts w:ascii="Arial" w:hAnsi="Arial" w:cs="Arial"/>
        </w:rPr>
      </w:pPr>
      <w:r>
        <w:rPr>
          <w:rFonts w:ascii="Arial" w:hAnsi="Arial" w:cs="Arial" w:hint="eastAsia"/>
        </w:rPr>
        <w:t>N</w:t>
      </w:r>
      <w:r>
        <w:rPr>
          <w:rFonts w:ascii="Arial" w:hAnsi="Arial" w:cs="Arial"/>
        </w:rPr>
        <w:t xml:space="preserve">otice that light is emitted </w:t>
      </w:r>
      <w:r w:rsidRPr="000A394B">
        <w:rPr>
          <w:rFonts w:ascii="Arial" w:hAnsi="Arial" w:cs="Arial"/>
        </w:rPr>
        <w:t>parallel</w:t>
      </w:r>
      <w:r>
        <w:rPr>
          <w:rFonts w:ascii="Arial" w:hAnsi="Arial" w:cs="Arial"/>
        </w:rPr>
        <w:t>ly from the bottom.</w:t>
      </w:r>
    </w:p>
    <w:p w14:paraId="75F67264" w14:textId="77777777" w:rsidR="000A394B" w:rsidRPr="000A394B" w:rsidRDefault="000A394B" w:rsidP="00855388">
      <w:pPr>
        <w:jc w:val="left"/>
        <w:rPr>
          <w:rFonts w:ascii="Arial" w:hAnsi="Arial" w:cs="Arial"/>
        </w:rPr>
      </w:pPr>
    </w:p>
    <w:p w14:paraId="0EF2A0CC" w14:textId="0E80C004" w:rsidR="005F7ABC" w:rsidRPr="001E3E28" w:rsidRDefault="00656278" w:rsidP="00855388">
      <w:pPr>
        <w:pStyle w:val="a6"/>
        <w:numPr>
          <w:ilvl w:val="2"/>
          <w:numId w:val="4"/>
        </w:numPr>
        <w:ind w:firstLineChars="0"/>
        <w:jc w:val="left"/>
        <w:rPr>
          <w:rFonts w:ascii="Arial" w:hAnsi="Arial" w:cs="Arial"/>
        </w:rPr>
      </w:pPr>
      <w:r>
        <w:rPr>
          <w:rFonts w:ascii="Arial" w:hAnsi="Arial" w:cs="Arial"/>
        </w:rPr>
        <w:t>Finite Element Method (FEM)</w:t>
      </w: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to learn more details, please refer to some 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19BCABD5" w:rsidR="00CC26DF" w:rsidRDefault="00CC26DF" w:rsidP="00CC26DF">
      <w:pPr>
        <w:pStyle w:val="af1"/>
        <w:jc w:val="left"/>
        <w:rPr>
          <w:rFonts w:ascii="Arial" w:hAnsi="Arial" w:cs="Arial"/>
        </w:rPr>
      </w:pPr>
      <w:r>
        <w:t xml:space="preserve">Figure </w:t>
      </w:r>
      <w:fldSimple w:instr=" SEQ Figure \* ARABIC ">
        <w:r w:rsidR="00CC7B95">
          <w:rPr>
            <w:noProof/>
          </w:rPr>
          <w:t>8</w:t>
        </w:r>
      </w:fldSimple>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53BCCB55" w14:textId="4DAC99EF" w:rsidR="00533C0C" w:rsidRDefault="00533C0C" w:rsidP="00AD4B9A">
      <w:pPr>
        <w:jc w:val="left"/>
        <w:rPr>
          <w:rFonts w:ascii="Arial" w:hAnsi="Arial" w:cs="Arial"/>
        </w:rPr>
      </w:pPr>
      <w:r>
        <w:rPr>
          <w:rFonts w:ascii="Arial" w:hAnsi="Arial" w:cs="Arial" w:hint="eastAsia"/>
        </w:rPr>
        <w:t>O</w:t>
      </w:r>
      <w:r>
        <w:rPr>
          <w:rFonts w:ascii="Arial" w:hAnsi="Arial" w:cs="Arial"/>
        </w:rPr>
        <w:t xml:space="preserve">ur simulation will produce a 3-D vector field showing the flux with arrow and concentration with color, a 2-D contour graph showing the concentration distribution on the </w:t>
      </w:r>
      <w:r w:rsidRPr="00533C0C">
        <w:rPr>
          <w:rFonts w:ascii="Arial" w:hAnsi="Arial" w:cs="Arial"/>
        </w:rPr>
        <w:t>symmetry plane</w:t>
      </w:r>
      <w:r>
        <w:rPr>
          <w:rFonts w:ascii="Arial" w:hAnsi="Arial" w:cs="Arial"/>
        </w:rPr>
        <w:t xml:space="preserve"> of the beads parallel to xOy plane in 3-D space.</w:t>
      </w:r>
    </w:p>
    <w:p w14:paraId="578FBBB6" w14:textId="77777777" w:rsidR="00533C0C" w:rsidRPr="00533C0C" w:rsidRDefault="00533C0C" w:rsidP="00AD4B9A">
      <w:pPr>
        <w:jc w:val="left"/>
        <w:rPr>
          <w:rFonts w:ascii="Arial" w:hAnsi="Arial" w:cs="Arial"/>
        </w:rPr>
      </w:pPr>
    </w:p>
    <w:p w14:paraId="234B09C4" w14:textId="2211761B" w:rsidR="00695184" w:rsidRDefault="00200513" w:rsidP="00AD4B9A">
      <w:pPr>
        <w:jc w:val="left"/>
        <w:rPr>
          <w:rFonts w:ascii="Arial" w:hAnsi="Arial" w:cs="Arial"/>
        </w:rPr>
      </w:pPr>
      <w:r>
        <w:rPr>
          <w:rFonts w:ascii="Arial" w:hAnsi="Arial" w:cs="Arial"/>
        </w:rPr>
        <w:t xml:space="preserve">The units are verified, and values are correctly transformed. </w:t>
      </w:r>
      <w:r w:rsidR="00C711B3">
        <w:rPr>
          <w:rFonts w:ascii="Arial" w:hAnsi="Arial" w:cs="Arial"/>
        </w:rPr>
        <w:t xml:space="preserve">We picked </w:t>
      </w:r>
      <w:r w:rsidR="00013C74">
        <w:rPr>
          <w:rFonts w:ascii="Arial" w:hAnsi="Arial" w:cs="Arial"/>
        </w:rPr>
        <w:t>four</w:t>
      </w:r>
      <w:r w:rsidR="00C711B3">
        <w:rPr>
          <w:rFonts w:ascii="Arial" w:hAnsi="Arial" w:cs="Arial"/>
        </w:rPr>
        <w:t xml:space="preserve"> representative types to simulate, beads with only diffusion of sucrose, with sucrose </w:t>
      </w:r>
      <w:r w:rsidR="00C711B3">
        <w:rPr>
          <w:rFonts w:ascii="Arial" w:hAnsi="Arial" w:cs="Arial"/>
        </w:rPr>
        <w:lastRenderedPageBreak/>
        <w:t>hydrolysis, with sucrose production</w:t>
      </w:r>
      <w:r w:rsidR="00013C74">
        <w:rPr>
          <w:rFonts w:ascii="Arial" w:hAnsi="Arial" w:cs="Arial"/>
        </w:rPr>
        <w:t>, or with formaldehyde detection.</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081C6CDD" w:rsidR="004D1112" w:rsidRDefault="00F75A24" w:rsidP="00F75A24">
      <w:pPr>
        <w:pStyle w:val="af1"/>
        <w:jc w:val="left"/>
        <w:rPr>
          <w:rFonts w:ascii="Arial" w:hAnsi="Arial" w:cs="Arial"/>
        </w:rPr>
      </w:pPr>
      <w:r>
        <w:t xml:space="preserve">Figure </w:t>
      </w:r>
      <w:fldSimple w:instr=" SEQ Figure \* ARABIC ">
        <w:r w:rsidR="00CC7B95">
          <w:rPr>
            <w:noProof/>
          </w:rPr>
          <w:t>9</w:t>
        </w:r>
      </w:fldSimple>
      <w:r w:rsidR="00712FBF">
        <w:rPr>
          <w:noProof/>
        </w:rPr>
        <w:t xml:space="preserve"> </w:t>
      </w:r>
      <w:r w:rsidR="00712FBF">
        <w:rPr>
          <w:rFonts w:hint="eastAsia"/>
          <w:noProof/>
        </w:rPr>
        <w:t>Dyna</w:t>
      </w:r>
      <w:r w:rsidR="00712FBF">
        <w:rPr>
          <w:noProof/>
        </w:rPr>
        <w:t xml:space="preserve">mic FEA result of sucrose’s diffusion from pure bead to outside. The environment totally </w:t>
      </w:r>
      <w:r w:rsidR="009E0A26">
        <w:rPr>
          <w:noProof/>
        </w:rPr>
        <w:t>depends</w:t>
      </w:r>
      <w:r w:rsidR="00712FBF">
        <w:rPr>
          <w:noProof/>
        </w:rPr>
        <w:t xml:space="preserve"> on the bead’s diffusion.</w:t>
      </w:r>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56C9D1EB" w:rsidR="007E3132" w:rsidRPr="001B5B46" w:rsidRDefault="00F75A24" w:rsidP="00F75A24">
      <w:pPr>
        <w:pStyle w:val="af1"/>
        <w:jc w:val="left"/>
        <w:rPr>
          <w:rFonts w:ascii="Arial" w:hAnsi="Arial" w:cs="Arial"/>
        </w:rPr>
      </w:pPr>
      <w:r>
        <w:t xml:space="preserve">Figure </w:t>
      </w:r>
      <w:fldSimple w:instr=" SEQ Figure \* ARABIC ">
        <w:r w:rsidR="00CC7B95">
          <w:rPr>
            <w:noProof/>
          </w:rPr>
          <w:t>10</w:t>
        </w:r>
      </w:fldSimple>
      <w:r w:rsidR="00712FBF">
        <w:rPr>
          <w:noProof/>
        </w:rPr>
        <w:t xml:space="preserve"> </w:t>
      </w:r>
      <w:r w:rsidR="00712FBF">
        <w:rPr>
          <w:rFonts w:hint="eastAsia"/>
          <w:noProof/>
        </w:rPr>
        <w:t>Dyna</w:t>
      </w:r>
      <w:r w:rsidR="00712FBF">
        <w:rPr>
          <w:noProof/>
        </w:rPr>
        <w:t>mic FEA result of sucrose’s diffusion from pure bead to outside. The environment is refreshed in every cycle.</w:t>
      </w:r>
      <w:r w:rsidR="00421890">
        <w:rPr>
          <w:noProof/>
        </w:rPr>
        <w:t xml:space="preserve"> The arrow</w:t>
      </w:r>
      <w:r w:rsidR="00640343">
        <w:rPr>
          <w:noProof/>
        </w:rPr>
        <w:t>’s length is zero outside the bead, for the constant refresh.</w:t>
      </w:r>
    </w:p>
    <w:p w14:paraId="767538D2" w14:textId="77777777" w:rsidR="006F3A7B" w:rsidRDefault="006F3A7B" w:rsidP="006F3A7B">
      <w:pPr>
        <w:jc w:val="left"/>
        <w:rPr>
          <w:rFonts w:ascii="Arial" w:hAnsi="Arial" w:cs="Arial"/>
        </w:rPr>
      </w:pPr>
    </w:p>
    <w:p w14:paraId="113A6637" w14:textId="6DB8FB21" w:rsidR="0065616D" w:rsidRDefault="0065616D" w:rsidP="006F3A7B">
      <w:pPr>
        <w:jc w:val="left"/>
        <w:rPr>
          <w:rFonts w:ascii="Arial" w:hAnsi="Arial" w:cs="Arial"/>
        </w:rPr>
      </w:pPr>
      <w:r>
        <w:rPr>
          <w:rFonts w:ascii="Arial" w:hAnsi="Arial" w:cs="Arial" w:hint="eastAsia"/>
        </w:rPr>
        <w:t>T</w:t>
      </w:r>
      <w:r>
        <w:rPr>
          <w:rFonts w:ascii="Arial" w:hAnsi="Arial" w:cs="Arial"/>
        </w:rPr>
        <w:t xml:space="preserve">he result showed that at 300ms, the concentration at the center </w:t>
      </w:r>
      <w:r w:rsidR="00EC3403">
        <w:rPr>
          <w:rFonts w:ascii="Arial" w:hAnsi="Arial" w:cs="Arial"/>
        </w:rPr>
        <w:t>i</w:t>
      </w:r>
      <w:r>
        <w:rPr>
          <w:rFonts w:ascii="Arial" w:hAnsi="Arial" w:cs="Arial"/>
        </w:rPr>
        <w:t>s lower than when not refreshed</w:t>
      </w:r>
      <w:r w:rsidR="00EC3403">
        <w:rPr>
          <w:rFonts w:ascii="Arial" w:hAnsi="Arial" w:cs="Arial"/>
        </w:rPr>
        <w:t>, and the reduction speed is faster</w:t>
      </w:r>
      <w:r w:rsidR="00221BD6">
        <w:rPr>
          <w:rFonts w:ascii="Arial" w:hAnsi="Arial" w:cs="Arial"/>
        </w:rPr>
        <w:t xml:space="preserve">, which </w:t>
      </w:r>
      <w:r w:rsidR="009E0A26">
        <w:rPr>
          <w:rFonts w:ascii="Arial" w:hAnsi="Arial" w:cs="Arial"/>
        </w:rPr>
        <w:t>supports</w:t>
      </w:r>
      <w:r w:rsidR="00221BD6">
        <w:rPr>
          <w:rFonts w:ascii="Arial" w:hAnsi="Arial" w:cs="Arial"/>
        </w:rPr>
        <w:t xml:space="preserve"> our previous thought and </w:t>
      </w:r>
      <w:r w:rsidR="009E0A26">
        <w:rPr>
          <w:rFonts w:ascii="Arial" w:hAnsi="Arial" w:cs="Arial"/>
        </w:rPr>
        <w:t>motivates</w:t>
      </w:r>
      <w:r w:rsidR="00221BD6">
        <w:rPr>
          <w:rFonts w:ascii="Arial" w:hAnsi="Arial" w:cs="Arial"/>
        </w:rPr>
        <w:t xml:space="preserve"> the installation of a pump in our hardware.</w:t>
      </w:r>
    </w:p>
    <w:p w14:paraId="4D17EC9F" w14:textId="77777777" w:rsidR="0065616D" w:rsidRPr="0065616D" w:rsidRDefault="0065616D" w:rsidP="006F3A7B">
      <w:pPr>
        <w:jc w:val="left"/>
        <w:rPr>
          <w:rFonts w:ascii="Arial" w:hAnsi="Arial" w:cs="Arial"/>
        </w:rPr>
      </w:pPr>
    </w:p>
    <w:p w14:paraId="253B5AA4" w14:textId="4A4D4B49" w:rsidR="00613502" w:rsidRPr="00533C0C"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6762A462" w14:textId="1C49A601"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904536" w:rsidRPr="00904536">
        <w:rPr>
          <w:rFonts w:ascii="Arial" w:hAnsi="Arial" w:cs="Arial"/>
        </w:rPr>
        <w:t>β-D-fructosidase</w:t>
      </w:r>
      <w:r w:rsidR="005F0BA0" w:rsidRPr="005F0BA0">
        <w:rPr>
          <w:rFonts w:ascii="Arial" w:hAnsi="Arial" w:cs="Arial"/>
        </w:rPr>
        <w:t xml:space="preserv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r w:rsidR="000727C1">
        <w:rPr>
          <w:rFonts w:ascii="Arial" w:hAnsi="Arial" w:cs="Arial"/>
        </w:rPr>
        <w:t xml:space="preserve"> </w:t>
      </w:r>
    </w:p>
    <w:p w14:paraId="12A48C00" w14:textId="77777777" w:rsidR="003B63D5" w:rsidRDefault="003B63D5" w:rsidP="003F7CE9">
      <w:pPr>
        <w:jc w:val="left"/>
        <w:rPr>
          <w:rFonts w:ascii="Arial" w:hAnsi="Arial" w:cs="Arial"/>
        </w:rPr>
      </w:pPr>
    </w:p>
    <w:p w14:paraId="26F0A0D8" w14:textId="135178BE" w:rsidR="000C0D64" w:rsidRDefault="000C0D64" w:rsidP="003F7CE9">
      <w:pPr>
        <w:jc w:val="left"/>
        <w:rPr>
          <w:rFonts w:ascii="Arial" w:hAnsi="Arial" w:cs="Arial"/>
        </w:rPr>
      </w:pPr>
      <w:r>
        <w:rPr>
          <w:rFonts w:ascii="Arial" w:hAnsi="Arial" w:cs="Arial" w:hint="eastAsia"/>
        </w:rPr>
        <w:t>T</w:t>
      </w:r>
      <w:r>
        <w:rPr>
          <w:rFonts w:ascii="Arial" w:hAnsi="Arial" w:cs="Arial"/>
        </w:rPr>
        <w:t xml:space="preserve">o show the impact on consumption, we set a small initial value inside the beads, and refresh the environment with </w:t>
      </w:r>
      <w:r w:rsidR="00533C0C">
        <w:rPr>
          <w:rFonts w:ascii="Arial" w:hAnsi="Arial" w:cs="Arial"/>
        </w:rPr>
        <w:t xml:space="preserve">a </w:t>
      </w:r>
      <w:r>
        <w:rPr>
          <w:rFonts w:ascii="Arial" w:hAnsi="Arial" w:cs="Arial"/>
        </w:rPr>
        <w:t xml:space="preserve">maximum value </w:t>
      </w:r>
      <w:r w:rsidR="00533C0C">
        <w:rPr>
          <w:rFonts w:ascii="Arial" w:hAnsi="Arial" w:cs="Arial"/>
        </w:rPr>
        <w:t xml:space="preserve">of </w:t>
      </w:r>
      <w:r>
        <w:rPr>
          <w:rFonts w:ascii="Arial" w:hAnsi="Arial" w:cs="Arial"/>
        </w:rPr>
        <w:t>200</w:t>
      </w:r>
      <w:r w:rsidR="00533C0C">
        <w:rPr>
          <w:rFonts w:ascii="Arial" w:hAnsi="Arial" w:cs="Arial"/>
        </w:rPr>
        <w:t xml:space="preserve"> </w:t>
      </w:r>
      <w:r w:rsidR="00533C0C">
        <w:rPr>
          <w:rFonts w:ascii="Arial" w:hAnsi="Arial" w:cs="Arial" w:hint="eastAsia"/>
        </w:rPr>
        <w:t>μ</w:t>
      </w:r>
      <w:r w:rsidR="00533C0C">
        <w:rPr>
          <w:rFonts w:ascii="Arial" w:hAnsi="Arial" w:cs="Arial"/>
        </w:rPr>
        <w:t>M</w:t>
      </w:r>
      <w:r>
        <w:rPr>
          <w:rFonts w:ascii="Arial" w:hAnsi="Arial" w:cs="Arial"/>
        </w:rPr>
        <w:t>.</w:t>
      </w:r>
    </w:p>
    <w:p w14:paraId="5DCFCAB1" w14:textId="77777777" w:rsidR="00200513" w:rsidRDefault="00200513" w:rsidP="003F7CE9">
      <w:pPr>
        <w:jc w:val="left"/>
        <w:rPr>
          <w:rFonts w:ascii="Arial" w:hAnsi="Arial" w:cs="Arial"/>
        </w:rPr>
      </w:pPr>
    </w:p>
    <w:p w14:paraId="4A58D833" w14:textId="77777777" w:rsidR="00951DDC" w:rsidRDefault="00951DDC" w:rsidP="00951DDC">
      <w:pPr>
        <w:keepNext/>
        <w:jc w:val="left"/>
      </w:pPr>
      <w:r>
        <w:rPr>
          <w:rFonts w:ascii="Arial" w:hAnsi="Arial" w:cs="Arial"/>
          <w:noProof/>
        </w:rPr>
        <w:drawing>
          <wp:inline distT="0" distB="0" distL="0" distR="0" wp14:anchorId="214E4C4F" wp14:editId="0D3B382C">
            <wp:extent cx="5269230" cy="2573020"/>
            <wp:effectExtent l="0" t="0" r="0" b="0"/>
            <wp:docPr id="145645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2573020"/>
                    </a:xfrm>
                    <a:prstGeom prst="rect">
                      <a:avLst/>
                    </a:prstGeom>
                    <a:noFill/>
                    <a:ln>
                      <a:noFill/>
                    </a:ln>
                  </pic:spPr>
                </pic:pic>
              </a:graphicData>
            </a:graphic>
          </wp:inline>
        </w:drawing>
      </w:r>
    </w:p>
    <w:p w14:paraId="7463C507" w14:textId="13F7DDDE" w:rsidR="00951DDC" w:rsidRDefault="00951DDC" w:rsidP="00951DDC">
      <w:pPr>
        <w:pStyle w:val="af1"/>
        <w:jc w:val="left"/>
        <w:rPr>
          <w:noProof/>
        </w:rPr>
      </w:pPr>
      <w:r>
        <w:t xml:space="preserve">Figure </w:t>
      </w:r>
      <w:fldSimple w:instr=" SEQ Figure \* ARABIC ">
        <w:r w:rsidR="00CC7B95">
          <w:rPr>
            <w:noProof/>
          </w:rPr>
          <w:t>11</w:t>
        </w:r>
      </w:fldSimple>
      <w:r>
        <w:t xml:space="preserve"> Final </w:t>
      </w:r>
      <w:r>
        <w:rPr>
          <w:noProof/>
        </w:rPr>
        <w:t>FEA result of the bead’s sucrose concentration distribution change against time, with an initial value of 2</w:t>
      </w:r>
      <w:r w:rsidRPr="00951DDC">
        <w:rPr>
          <w:rFonts w:asciiTheme="minorEastAsia" w:eastAsiaTheme="minorEastAsia" w:hAnsiTheme="minorEastAsia" w:cs="Arial"/>
          <w:noProof/>
        </w:rPr>
        <w:t>μM</w:t>
      </w:r>
      <w:r>
        <w:rPr>
          <w:rFonts w:asciiTheme="minorEastAsia" w:eastAsiaTheme="minorEastAsia" w:hAnsiTheme="minorEastAsia" w:cs="Arial"/>
          <w:noProof/>
        </w:rPr>
        <w:t xml:space="preserve"> inside, and a refresh value of 200</w:t>
      </w:r>
      <w:r>
        <w:rPr>
          <w:rFonts w:asciiTheme="minorEastAsia" w:eastAsiaTheme="minorEastAsia" w:hAnsiTheme="minorEastAsia" w:cs="Arial" w:hint="eastAsia"/>
          <w:noProof/>
        </w:rPr>
        <w:t>μ</w:t>
      </w:r>
      <w:r>
        <w:rPr>
          <w:rFonts w:asciiTheme="minorEastAsia" w:eastAsiaTheme="minorEastAsia" w:hAnsiTheme="minorEastAsia" w:cs="Arial"/>
          <w:noProof/>
        </w:rPr>
        <w:t>M outside</w:t>
      </w:r>
      <w:r>
        <w:rPr>
          <w:noProof/>
        </w:rPr>
        <w:t xml:space="preserve">. </w:t>
      </w:r>
    </w:p>
    <w:p w14:paraId="079C9D33" w14:textId="77777777" w:rsidR="00951DDC" w:rsidRDefault="00951DDC" w:rsidP="00951DDC"/>
    <w:p w14:paraId="1EC3EE39" w14:textId="03A4023D" w:rsidR="00951DDC" w:rsidRPr="00951DDC" w:rsidRDefault="00951DDC" w:rsidP="00951DDC">
      <w:pPr>
        <w:jc w:val="left"/>
        <w:rPr>
          <w:rFonts w:ascii="Arial" w:hAnsi="Arial" w:cs="Arial"/>
        </w:rPr>
      </w:pPr>
      <w:r w:rsidRPr="00951DDC">
        <w:rPr>
          <w:rFonts w:ascii="Arial" w:hAnsi="Arial" w:cs="Arial"/>
        </w:rPr>
        <w:t>The result clearly shows that the diffusion will delay the response inside the bead, appearing as a short drop at the beginning, and the system will reach an equilibrium between diffusion and consumption. This confirmed the hypothesis that embedding will affect the system, for the cell density may be higher at the edge than at the center, and the system may not reach its upper limit due to the uneven distribution. The result also provides a direction for optimizing the system, by finding a balance between the size and the alginate concentration of the bead to control the side effect of diffusion.</w:t>
      </w:r>
    </w:p>
    <w:p w14:paraId="6D435631" w14:textId="77777777" w:rsidR="00951DDC" w:rsidRPr="00951DDC" w:rsidRDefault="00951DDC" w:rsidP="00951DDC"/>
    <w:p w14:paraId="124C0E9D" w14:textId="1B9EED49" w:rsidR="00200513" w:rsidRDefault="00200513" w:rsidP="00200513">
      <w:pPr>
        <w:pStyle w:val="a6"/>
        <w:numPr>
          <w:ilvl w:val="2"/>
          <w:numId w:val="4"/>
        </w:numPr>
        <w:ind w:firstLineChars="0"/>
        <w:jc w:val="left"/>
        <w:rPr>
          <w:rFonts w:ascii="Arial" w:hAnsi="Arial" w:cs="Arial"/>
        </w:rPr>
      </w:pPr>
      <w:r w:rsidRPr="00613502">
        <w:rPr>
          <w:rFonts w:ascii="Arial" w:hAnsi="Arial" w:cs="Arial"/>
        </w:rPr>
        <w:t xml:space="preserve">Consider sucrose </w:t>
      </w:r>
      <w:r>
        <w:rPr>
          <w:rFonts w:ascii="Arial" w:hAnsi="Arial" w:cs="Arial"/>
        </w:rPr>
        <w:t>production</w:t>
      </w:r>
    </w:p>
    <w:p w14:paraId="256D81D0" w14:textId="2786A8DD" w:rsidR="00533C0C" w:rsidRPr="00533C0C" w:rsidRDefault="00533C0C" w:rsidP="00533C0C">
      <w:pPr>
        <w:jc w:val="left"/>
        <w:rPr>
          <w:rFonts w:ascii="Arial" w:hAnsi="Arial" w:cs="Arial"/>
        </w:rPr>
      </w:pPr>
      <w:r w:rsidRPr="00533C0C">
        <w:rPr>
          <w:rFonts w:ascii="Arial" w:hAnsi="Arial" w:cs="Arial" w:hint="eastAsia"/>
        </w:rPr>
        <w:t>T</w:t>
      </w:r>
      <w:r w:rsidRPr="00533C0C">
        <w:rPr>
          <w:rFonts w:ascii="Arial" w:hAnsi="Arial" w:cs="Arial"/>
        </w:rPr>
        <w:t xml:space="preserve">he metabolite term is based on the </w:t>
      </w:r>
      <w:r>
        <w:rPr>
          <w:rFonts w:ascii="Arial" w:hAnsi="Arial" w:cs="Arial"/>
        </w:rPr>
        <w:t>photosynthesis</w:t>
      </w:r>
      <w:r w:rsidRPr="00533C0C">
        <w:rPr>
          <w:rFonts w:ascii="Arial" w:hAnsi="Arial" w:cs="Arial"/>
        </w:rPr>
        <w:t xml:space="preserve"> Michaelis-Menten</w:t>
      </w:r>
      <w:r w:rsidRPr="00533C0C">
        <w:rPr>
          <w:rFonts w:ascii="Arial" w:hAnsi="Arial" w:cs="Arial" w:hint="eastAsia"/>
        </w:rPr>
        <w:t xml:space="preserve"> equation</w:t>
      </w:r>
      <w:r w:rsidRPr="00533C0C">
        <w:rPr>
          <w:rFonts w:ascii="Arial" w:hAnsi="Arial" w:cs="Arial"/>
        </w:rPr>
        <w:t xml:space="preserve">. </w:t>
      </w:r>
    </w:p>
    <w:p w14:paraId="4F00FA2F" w14:textId="77777777" w:rsidR="00200513" w:rsidRPr="00533C0C" w:rsidRDefault="00200513" w:rsidP="00200513">
      <w:pPr>
        <w:jc w:val="left"/>
        <w:rPr>
          <w:rFonts w:ascii="Arial" w:hAnsi="Arial" w:cs="Arial"/>
        </w:rPr>
      </w:pPr>
    </w:p>
    <w:p w14:paraId="786AE2E3" w14:textId="77777777" w:rsidR="006D363D" w:rsidRDefault="006D363D" w:rsidP="006D363D">
      <w:pPr>
        <w:keepNext/>
        <w:jc w:val="left"/>
      </w:pPr>
      <w:r>
        <w:rPr>
          <w:noProof/>
        </w:rPr>
        <w:lastRenderedPageBreak/>
        <w:drawing>
          <wp:inline distT="0" distB="0" distL="0" distR="0" wp14:anchorId="3329B96C" wp14:editId="0B3028C7">
            <wp:extent cx="5274310" cy="2573020"/>
            <wp:effectExtent l="0" t="0" r="0" b="0"/>
            <wp:docPr id="2094494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258DB54A" w14:textId="780A60D4" w:rsidR="008C2778" w:rsidRPr="00200513" w:rsidRDefault="006D363D" w:rsidP="006D363D">
      <w:pPr>
        <w:pStyle w:val="af1"/>
        <w:jc w:val="left"/>
        <w:rPr>
          <w:rFonts w:ascii="Arial" w:hAnsi="Arial" w:cs="Arial"/>
        </w:rPr>
      </w:pPr>
      <w:r>
        <w:t xml:space="preserve">Figure </w:t>
      </w:r>
      <w:fldSimple w:instr=" SEQ Figure \* ARABIC ">
        <w:r w:rsidR="00CC7B95">
          <w:rPr>
            <w:noProof/>
          </w:rPr>
          <w:t>12</w:t>
        </w:r>
      </w:fldSimple>
      <w:r>
        <w:t xml:space="preserve"> Final </w:t>
      </w:r>
      <w:r>
        <w:rPr>
          <w:noProof/>
        </w:rPr>
        <w:t>FEA result of the bead’s sucrose concentration distribution change against time in production case.</w:t>
      </w:r>
      <w:r w:rsidR="00857DA7">
        <w:rPr>
          <w:noProof/>
        </w:rPr>
        <w:t xml:space="preserve"> Notice that all nodes inside the beads will produce sucrose.</w:t>
      </w:r>
    </w:p>
    <w:p w14:paraId="1B93DB2D" w14:textId="77777777" w:rsidR="00200513" w:rsidRDefault="00200513" w:rsidP="003F7CE9">
      <w:pPr>
        <w:jc w:val="left"/>
        <w:rPr>
          <w:rFonts w:ascii="Arial" w:hAnsi="Arial" w:cs="Arial"/>
        </w:rPr>
      </w:pPr>
    </w:p>
    <w:p w14:paraId="44884B0D" w14:textId="42AEEAEE" w:rsidR="006D363D" w:rsidRDefault="006D363D" w:rsidP="003F7CE9">
      <w:pPr>
        <w:jc w:val="left"/>
        <w:rPr>
          <w:rFonts w:ascii="Arial" w:hAnsi="Arial" w:cs="Arial"/>
        </w:rPr>
      </w:pPr>
      <w:r>
        <w:rPr>
          <w:rFonts w:ascii="Arial" w:hAnsi="Arial" w:cs="Arial" w:hint="eastAsia"/>
        </w:rPr>
        <w:t>T</w:t>
      </w:r>
      <w:r>
        <w:rPr>
          <w:rFonts w:ascii="Arial" w:hAnsi="Arial" w:cs="Arial"/>
        </w:rPr>
        <w:t>he result showed that due to the effect from the diffusion of sucrose, the secreted sucrose accumulated inside the beads. To make the light decay more significantly, we may manually increase the value of k.</w:t>
      </w:r>
    </w:p>
    <w:p w14:paraId="7BEF4803" w14:textId="1D61FA94" w:rsidR="00CC7B95" w:rsidRDefault="00CC7B95" w:rsidP="003F7CE9">
      <w:pPr>
        <w:jc w:val="left"/>
        <w:rPr>
          <w:rFonts w:ascii="Arial" w:hAnsi="Arial" w:cs="Arial"/>
        </w:rPr>
      </w:pPr>
    </w:p>
    <w:p w14:paraId="768236D4" w14:textId="77777777" w:rsidR="00CC7B95" w:rsidRDefault="00CC7B95" w:rsidP="00CC7B95">
      <w:pPr>
        <w:keepNext/>
        <w:jc w:val="left"/>
      </w:pPr>
      <w:r>
        <w:rPr>
          <w:noProof/>
        </w:rPr>
        <w:drawing>
          <wp:inline distT="0" distB="0" distL="0" distR="0" wp14:anchorId="759CEC8D" wp14:editId="39651A5A">
            <wp:extent cx="5274310" cy="2573020"/>
            <wp:effectExtent l="0" t="0" r="0" b="0"/>
            <wp:docPr id="1935750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143F2553" w14:textId="24314C17" w:rsidR="00CC7B95" w:rsidRDefault="00CC7B95" w:rsidP="00CC7B95">
      <w:pPr>
        <w:pStyle w:val="af1"/>
        <w:jc w:val="left"/>
        <w:rPr>
          <w:rFonts w:ascii="Arial" w:hAnsi="Arial" w:cs="Arial"/>
        </w:rPr>
      </w:pPr>
      <w:r>
        <w:t xml:space="preserve">Figure </w:t>
      </w:r>
      <w:fldSimple w:instr=" SEQ Figure \* ARABIC ">
        <w:r>
          <w:rPr>
            <w:noProof/>
          </w:rPr>
          <w:t>13</w:t>
        </w:r>
      </w:fldSimple>
      <w:r>
        <w:t xml:space="preserve"> Final </w:t>
      </w:r>
      <w:r>
        <w:rPr>
          <w:noProof/>
        </w:rPr>
        <w:t>FEA result of the bead’s sucrose concentration distribution change against time in production case with strong light decay.</w:t>
      </w:r>
    </w:p>
    <w:p w14:paraId="20917440" w14:textId="77777777" w:rsidR="006D363D" w:rsidRDefault="006D363D" w:rsidP="003F7CE9">
      <w:pPr>
        <w:jc w:val="left"/>
        <w:rPr>
          <w:rFonts w:ascii="Arial" w:hAnsi="Arial" w:cs="Arial"/>
        </w:rPr>
      </w:pPr>
    </w:p>
    <w:p w14:paraId="119D23F4" w14:textId="0B1D313A" w:rsidR="00CC7B95" w:rsidRDefault="00CC7B95" w:rsidP="003F7CE9">
      <w:pPr>
        <w:jc w:val="left"/>
        <w:rPr>
          <w:rFonts w:ascii="Arial" w:hAnsi="Arial" w:cs="Arial"/>
        </w:rPr>
      </w:pPr>
      <w:r>
        <w:rPr>
          <w:rFonts w:ascii="Arial" w:hAnsi="Arial" w:cs="Arial" w:hint="eastAsia"/>
        </w:rPr>
        <w:t>T</w:t>
      </w:r>
      <w:r>
        <w:rPr>
          <w:rFonts w:ascii="Arial" w:hAnsi="Arial" w:cs="Arial"/>
        </w:rPr>
        <w:t>his may occur when cell density is high, thus, we may need to optimize the size of the bead to reduce the side effect of light decay.</w:t>
      </w:r>
    </w:p>
    <w:p w14:paraId="5E2CE270" w14:textId="77777777" w:rsidR="00CC7B95" w:rsidRDefault="00CC7B95" w:rsidP="003F7CE9">
      <w:pPr>
        <w:jc w:val="left"/>
        <w:rPr>
          <w:rFonts w:ascii="Arial" w:hAnsi="Arial" w:cs="Arial"/>
        </w:rPr>
      </w:pPr>
    </w:p>
    <w:p w14:paraId="3F3B1717" w14:textId="3B1387F6" w:rsidR="00656278" w:rsidRPr="008C2778" w:rsidRDefault="00656278" w:rsidP="003F7CE9">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5666DA82" w14:textId="1DDE82B7" w:rsidR="00660BFC" w:rsidRDefault="00656278" w:rsidP="003F7CE9">
      <w:pPr>
        <w:jc w:val="left"/>
        <w:rPr>
          <w:rFonts w:ascii="Arial" w:hAnsi="Arial" w:cs="Arial"/>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w:t>
      </w:r>
      <w:r w:rsidR="00200513">
        <w:rPr>
          <w:rFonts w:ascii="Arial" w:hAnsi="Arial" w:cs="Arial"/>
        </w:rPr>
        <w:t>toward</w:t>
      </w:r>
      <w:r w:rsidR="00660BFC">
        <w:rPr>
          <w:rFonts w:ascii="Arial" w:hAnsi="Arial" w:cs="Arial"/>
        </w:rPr>
        <w:t xml:space="preserve">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rPr>
      </w:pPr>
      <m:oMathPara>
        <m:oMath>
          <m:r>
            <m:rPr>
              <m:sty m:val="p"/>
            </m:rPr>
            <w:rPr>
              <w:rFonts w:ascii="Cambria Math" w:hAnsi="Cambria Math" w:cs="Arial"/>
            </w:rPr>
            <m:t>v=0.15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lastRenderedPageBreak/>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188BE523" w14:textId="77777777" w:rsidR="00E238EE" w:rsidRDefault="00E238EE" w:rsidP="00E238EE">
      <w:pPr>
        <w:keepNext/>
        <w:jc w:val="center"/>
      </w:pPr>
      <w:r>
        <w:rPr>
          <w:rFonts w:ascii="Arial" w:hAnsi="Arial" w:cs="Arial"/>
          <w:noProof/>
        </w:rPr>
        <w:drawing>
          <wp:inline distT="0" distB="0" distL="0" distR="0" wp14:anchorId="4FF35EF5" wp14:editId="2F35B297">
            <wp:extent cx="5071249" cy="2660073"/>
            <wp:effectExtent l="0" t="0" r="0" b="0"/>
            <wp:docPr id="102981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238" t="4044" r="6967" b="3758"/>
                    <a:stretch/>
                  </pic:blipFill>
                  <pic:spPr bwMode="auto">
                    <a:xfrm>
                      <a:off x="0" y="0"/>
                      <a:ext cx="5080052" cy="2664691"/>
                    </a:xfrm>
                    <a:prstGeom prst="rect">
                      <a:avLst/>
                    </a:prstGeom>
                    <a:noFill/>
                    <a:ln>
                      <a:noFill/>
                    </a:ln>
                    <a:extLst>
                      <a:ext uri="{53640926-AAD7-44D8-BBD7-CCE9431645EC}">
                        <a14:shadowObscured xmlns:a14="http://schemas.microsoft.com/office/drawing/2010/main"/>
                      </a:ext>
                    </a:extLst>
                  </pic:spPr>
                </pic:pic>
              </a:graphicData>
            </a:graphic>
          </wp:inline>
        </w:drawing>
      </w:r>
    </w:p>
    <w:p w14:paraId="157E9DA1" w14:textId="5560A921" w:rsidR="00E238EE" w:rsidRDefault="00E238EE" w:rsidP="00E238EE">
      <w:pPr>
        <w:pStyle w:val="af1"/>
        <w:jc w:val="left"/>
        <w:rPr>
          <w:rFonts w:ascii="Arial" w:hAnsi="Arial" w:cs="Arial"/>
        </w:rPr>
      </w:pPr>
      <w:r>
        <w:t xml:space="preserve">Figure </w:t>
      </w:r>
      <w:fldSimple w:instr=" SEQ Figure \* ARABIC ">
        <w:r w:rsidR="00CC7B95">
          <w:rPr>
            <w:noProof/>
          </w:rPr>
          <w:t>14</w:t>
        </w:r>
      </w:fldSimple>
      <w:r>
        <w:t xml:space="preserve"> Final </w:t>
      </w:r>
      <w:r>
        <w:rPr>
          <w:noProof/>
        </w:rPr>
        <w:t xml:space="preserve">FEA result of the bead’s response </w:t>
      </w:r>
      <w:r w:rsidR="009E0A26">
        <w:rPr>
          <w:noProof/>
        </w:rPr>
        <w:t>to</w:t>
      </w:r>
      <w:r>
        <w:rPr>
          <w:noProof/>
        </w:rPr>
        <w:t xml:space="preserve"> environment formaldehyde decline.</w:t>
      </w:r>
    </w:p>
    <w:p w14:paraId="6D3F3580" w14:textId="77777777" w:rsidR="00E238EE" w:rsidRDefault="00E238EE" w:rsidP="003F7CE9">
      <w:pPr>
        <w:jc w:val="left"/>
        <w:rPr>
          <w:rFonts w:ascii="Arial" w:hAnsi="Arial" w:cs="Arial"/>
        </w:rPr>
      </w:pPr>
    </w:p>
    <w:p w14:paraId="623ADADC" w14:textId="7A4DFEDF" w:rsidR="00660BFC" w:rsidRDefault="00E238EE" w:rsidP="003F7CE9">
      <w:pPr>
        <w:jc w:val="left"/>
        <w:rPr>
          <w:rFonts w:ascii="Arial" w:hAnsi="Arial" w:cs="Arial"/>
        </w:rPr>
      </w:pPr>
      <w:r>
        <w:rPr>
          <w:rFonts w:ascii="Arial" w:hAnsi="Arial" w:cs="Arial"/>
        </w:rPr>
        <w:t xml:space="preserve">The result showed that there was a slight delay </w:t>
      </w:r>
      <w:r w:rsidR="009E0A26">
        <w:rPr>
          <w:rFonts w:ascii="Arial" w:hAnsi="Arial" w:cs="Arial"/>
        </w:rPr>
        <w:t>in</w:t>
      </w:r>
      <w:r>
        <w:rPr>
          <w:rFonts w:ascii="Arial" w:hAnsi="Arial" w:cs="Arial"/>
        </w:rPr>
        <w:t xml:space="preserve"> the center’s response.</w:t>
      </w:r>
      <w:r w:rsidR="00442EF8">
        <w:rPr>
          <w:rFonts w:ascii="Arial" w:hAnsi="Arial" w:cs="Arial"/>
        </w:rPr>
        <w:t xml:space="preserve"> It is reasonable to assume the hydrogen sulfide detection performed similarly.</w:t>
      </w:r>
    </w:p>
    <w:p w14:paraId="7A885451" w14:textId="77777777" w:rsidR="00C711B3" w:rsidRPr="00660BFC" w:rsidRDefault="00C711B3" w:rsidP="003F7CE9">
      <w:pPr>
        <w:jc w:val="left"/>
        <w:rPr>
          <w:rFonts w:ascii="Arial" w:hAnsi="Arial" w:cs="Arial"/>
        </w:rPr>
      </w:pPr>
    </w:p>
    <w:p w14:paraId="2459BBFD" w14:textId="0AD1BF11" w:rsidR="006F3A7B" w:rsidRPr="008C2778" w:rsidRDefault="00ED1E6B" w:rsidP="006F3A7B">
      <w:pPr>
        <w:pStyle w:val="a6"/>
        <w:numPr>
          <w:ilvl w:val="0"/>
          <w:numId w:val="4"/>
        </w:numPr>
        <w:ind w:firstLineChars="0"/>
        <w:jc w:val="left"/>
        <w:rPr>
          <w:rFonts w:ascii="Arial" w:hAnsi="Arial" w:cs="Arial"/>
        </w:rPr>
      </w:pPr>
      <w:r>
        <w:rPr>
          <w:rFonts w:ascii="Arial" w:hAnsi="Arial" w:cs="Arial"/>
        </w:rPr>
        <w:t xml:space="preserve">Conclusion and </w:t>
      </w:r>
      <w:r w:rsidR="003F7CE9" w:rsidRPr="00F811E5">
        <w:rPr>
          <w:rFonts w:ascii="Arial" w:hAnsi="Arial" w:cs="Arial"/>
        </w:rPr>
        <w:t>Discussion</w:t>
      </w: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4716329C"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w:t>
      </w:r>
      <w:r w:rsidR="008C2778">
        <w:rPr>
          <w:rFonts w:ascii="Arial" w:hAnsi="Arial" w:cs="Arial"/>
          <w:color w:val="111111"/>
          <w:szCs w:val="21"/>
          <w:shd w:val="clear" w:color="auto" w:fill="FFFFFF"/>
        </w:rPr>
        <w:t xml:space="preserve"> After a long </w:t>
      </w:r>
      <w:r w:rsidR="008C2778">
        <w:rPr>
          <w:rFonts w:ascii="Arial" w:hAnsi="Arial" w:cs="Arial" w:hint="eastAsia"/>
          <w:color w:val="111111"/>
          <w:szCs w:val="21"/>
          <w:shd w:val="clear" w:color="auto" w:fill="FFFFFF"/>
        </w:rPr>
        <w:t>journey</w:t>
      </w:r>
      <w:r w:rsidR="008C2778">
        <w:rPr>
          <w:rFonts w:ascii="Arial" w:hAnsi="Arial" w:cs="Arial"/>
          <w:color w:val="111111"/>
          <w:szCs w:val="21"/>
          <w:shd w:val="clear" w:color="auto" w:fill="FFFFFF"/>
        </w:rPr>
        <w:t xml:space="preserve"> </w:t>
      </w:r>
      <w:r w:rsidR="008C2778">
        <w:rPr>
          <w:rFonts w:ascii="Arial" w:hAnsi="Arial" w:cs="Arial" w:hint="eastAsia"/>
          <w:color w:val="111111"/>
          <w:szCs w:val="21"/>
          <w:shd w:val="clear" w:color="auto" w:fill="FFFFFF"/>
        </w:rPr>
        <w:t>o</w:t>
      </w:r>
      <w:r w:rsidR="008C2778">
        <w:rPr>
          <w:rFonts w:ascii="Arial" w:hAnsi="Arial" w:cs="Arial"/>
          <w:color w:val="111111"/>
          <w:szCs w:val="21"/>
          <w:shd w:val="clear" w:color="auto" w:fill="FFFFFF"/>
        </w:rPr>
        <w:t>f exploring, meeting, learning, and debugging,</w:t>
      </w:r>
      <w:r>
        <w:rPr>
          <w:rFonts w:ascii="Arial" w:hAnsi="Arial" w:cs="Arial"/>
          <w:color w:val="111111"/>
          <w:szCs w:val="21"/>
          <w:shd w:val="clear" w:color="auto" w:fill="FFFFFF"/>
        </w:rPr>
        <w:t xml:space="preserve"> </w:t>
      </w:r>
      <w:r w:rsidR="008C2778">
        <w:rPr>
          <w:rFonts w:ascii="Arial" w:hAnsi="Arial" w:cs="Arial"/>
          <w:color w:val="111111"/>
          <w:szCs w:val="21"/>
          <w:shd w:val="clear" w:color="auto" w:fill="FFFFFF"/>
        </w:rPr>
        <w:t>w</w:t>
      </w:r>
      <w:r>
        <w:rPr>
          <w:rFonts w:ascii="Arial" w:hAnsi="Arial" w:cs="Arial"/>
          <w:color w:val="111111"/>
          <w:szCs w:val="21"/>
          <w:shd w:val="clear" w:color="auto" w:fill="FFFFFF"/>
        </w:rPr>
        <w:t xml:space="preserve">e are glad that our work provided some meaningful results and </w:t>
      </w:r>
      <w:r w:rsidR="00ED1E6B">
        <w:rPr>
          <w:rFonts w:ascii="Arial" w:hAnsi="Arial" w:cs="Arial"/>
          <w:color w:val="111111"/>
          <w:szCs w:val="21"/>
          <w:shd w:val="clear" w:color="auto" w:fill="FFFFFF"/>
        </w:rPr>
        <w:t>understanding</w:t>
      </w:r>
      <w:r>
        <w:rPr>
          <w:rFonts w:ascii="Arial" w:hAnsi="Arial" w:cs="Arial"/>
          <w:color w:val="111111"/>
          <w:szCs w:val="21"/>
          <w:shd w:val="clear" w:color="auto" w:fill="FFFFFF"/>
        </w:rPr>
        <w:t xml:space="preserve"> of the system</w:t>
      </w:r>
      <w:r w:rsidR="00ED1E6B">
        <w:rPr>
          <w:rFonts w:ascii="Arial" w:hAnsi="Arial" w:cs="Arial"/>
          <w:color w:val="111111"/>
          <w:szCs w:val="21"/>
          <w:shd w:val="clear" w:color="auto" w:fill="FFFFFF"/>
        </w:rPr>
        <w:t>’s</w:t>
      </w:r>
      <w:r>
        <w:rPr>
          <w:rFonts w:ascii="Arial" w:hAnsi="Arial" w:cs="Arial"/>
          <w:color w:val="111111"/>
          <w:szCs w:val="21"/>
          <w:shd w:val="clear" w:color="auto" w:fill="FFFFFF"/>
        </w:rPr>
        <w:t xml:space="preserve"> function</w:t>
      </w:r>
      <w:r w:rsidR="008C2778">
        <w:rPr>
          <w:rFonts w:ascii="Arial" w:hAnsi="Arial" w:cs="Arial"/>
          <w:color w:val="111111"/>
          <w:szCs w:val="21"/>
          <w:shd w:val="clear" w:color="auto" w:fill="FFFFFF"/>
        </w:rPr>
        <w:t>.</w:t>
      </w:r>
    </w:p>
    <w:p w14:paraId="686C3AE4" w14:textId="77777777" w:rsidR="00F03321" w:rsidRPr="00ED1E6B"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5A279072" w14:textId="2C29B6F3" w:rsidR="00C77A82" w:rsidRPr="00C77A82" w:rsidRDefault="000D6BAB" w:rsidP="00C77A82">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C77A82" w:rsidRPr="00C77A82">
        <w:t xml:space="preserve">Broddrick, J. T., Rubin, B. E., Welkie, D. G., Du, N., Mih, N., Diamond, S., Lee, J. J., Golden, S. S., &amp; Palsson, B. O. (2016). Unique attributes of cyanobacterial metabolism revealed by improved genome-scale metabolic modeling and essential gene analysis. </w:t>
      </w:r>
      <w:r w:rsidR="00C77A82" w:rsidRPr="00C77A82">
        <w:rPr>
          <w:i/>
        </w:rPr>
        <w:t>Proc Natl Acad Sci U S A</w:t>
      </w:r>
      <w:r w:rsidR="00C77A82" w:rsidRPr="00C77A82">
        <w:t>,</w:t>
      </w:r>
      <w:r w:rsidR="00C77A82" w:rsidRPr="00C77A82">
        <w:rPr>
          <w:i/>
        </w:rPr>
        <w:t xml:space="preserve"> 113</w:t>
      </w:r>
      <w:r w:rsidR="00C77A82" w:rsidRPr="00C77A82">
        <w:t xml:space="preserve">(51), E8344-e8353. </w:t>
      </w:r>
      <w:hyperlink r:id="rId24" w:history="1">
        <w:r w:rsidR="00C77A82" w:rsidRPr="00C77A82">
          <w:rPr>
            <w:rStyle w:val="ac"/>
          </w:rPr>
          <w:t>https://doi.org/10.1073/pnas.1613446113</w:t>
        </w:r>
      </w:hyperlink>
      <w:r w:rsidR="00C77A82" w:rsidRPr="00C77A82">
        <w:t xml:space="preserve"> </w:t>
      </w:r>
    </w:p>
    <w:p w14:paraId="554DD913" w14:textId="101A7480" w:rsidR="00C77A82" w:rsidRPr="00C77A82" w:rsidRDefault="00C77A82" w:rsidP="00C77A82">
      <w:pPr>
        <w:pStyle w:val="EndNoteBibliography"/>
        <w:ind w:left="720" w:hanging="720"/>
      </w:pPr>
      <w:r w:rsidRPr="00C77A82">
        <w:t xml:space="preserve">Christensen, M. L., &amp; Eriksen, N. T. (2002). Growth and proton exchange in recombinant Escherichia coli BL21. </w:t>
      </w:r>
      <w:r w:rsidRPr="00C77A82">
        <w:rPr>
          <w:i/>
        </w:rPr>
        <w:t>Enzyme and Microbial Technology</w:t>
      </w:r>
      <w:r w:rsidRPr="00C77A82">
        <w:t>,</w:t>
      </w:r>
      <w:r w:rsidRPr="00C77A82">
        <w:rPr>
          <w:i/>
        </w:rPr>
        <w:t xml:space="preserve"> 31</w:t>
      </w:r>
      <w:r w:rsidRPr="00C77A82">
        <w:t xml:space="preserve">(4), 566-574. </w:t>
      </w:r>
      <w:hyperlink r:id="rId25" w:history="1">
        <w:r w:rsidRPr="00C77A82">
          <w:rPr>
            <w:rStyle w:val="ac"/>
          </w:rPr>
          <w:t>https://doi.org/https://doi.org/10.1016/S0141-0229(02)00153-9</w:t>
        </w:r>
      </w:hyperlink>
      <w:r w:rsidRPr="00C77A82">
        <w:t xml:space="preserve"> </w:t>
      </w:r>
    </w:p>
    <w:p w14:paraId="213557D3" w14:textId="77777777" w:rsidR="00C77A82" w:rsidRPr="00C77A82" w:rsidRDefault="00C77A82" w:rsidP="00C77A82">
      <w:pPr>
        <w:pStyle w:val="EndNoteBibliography"/>
        <w:ind w:left="720" w:hanging="720"/>
      </w:pPr>
      <w:r w:rsidRPr="00C77A82">
        <w:t xml:space="preserve">Cussler, E. L. (1984). Diffusion: Mass Transfer in Fluid Systems. </w:t>
      </w:r>
    </w:p>
    <w:p w14:paraId="2D5FE90E" w14:textId="6C04CE6F" w:rsidR="00C77A82" w:rsidRPr="00C77A82" w:rsidRDefault="00C77A82" w:rsidP="00C77A82">
      <w:pPr>
        <w:pStyle w:val="EndNoteBibliography"/>
        <w:ind w:left="720" w:hanging="720"/>
      </w:pPr>
      <w:r w:rsidRPr="00C77A82">
        <w:t>Dukovski, I., Baji</w:t>
      </w:r>
      <w:r w:rsidRPr="00C77A82">
        <w:rPr>
          <w:rFonts w:ascii="Cambria" w:hAnsi="Cambria" w:cs="Cambria"/>
        </w:rPr>
        <w:t>ć</w:t>
      </w:r>
      <w:r w:rsidRPr="00C77A82">
        <w:t>, D., Chac</w:t>
      </w:r>
      <w:r w:rsidRPr="00C77A82">
        <w:rPr>
          <w:rFonts w:cs="等线" w:hint="eastAsia"/>
        </w:rPr>
        <w:t>ó</w:t>
      </w:r>
      <w:r w:rsidRPr="00C77A82">
        <w:t xml:space="preserve">n, J. M., Quintin, M., Vila, J. C. C., Sulheim, S., Pacheco, A. R., Bernstein, D. B., Riehl, W. J., Korolev, K. S., Sanchez, A., Harcombe, W. R., &amp; Segrè, D. (2021). A metabolic modeling platform for the computation of microbial ecosystems in time and space (COMETS). </w:t>
      </w:r>
      <w:r w:rsidRPr="00C77A82">
        <w:rPr>
          <w:i/>
        </w:rPr>
        <w:t>Nature Protocols</w:t>
      </w:r>
      <w:r w:rsidRPr="00C77A82">
        <w:t>,</w:t>
      </w:r>
      <w:r w:rsidRPr="00C77A82">
        <w:rPr>
          <w:i/>
        </w:rPr>
        <w:t xml:space="preserve"> 16</w:t>
      </w:r>
      <w:r w:rsidRPr="00C77A82">
        <w:t xml:space="preserve">(11), 5030-5082. </w:t>
      </w:r>
      <w:hyperlink r:id="rId26" w:history="1">
        <w:r w:rsidRPr="00C77A82">
          <w:rPr>
            <w:rStyle w:val="ac"/>
          </w:rPr>
          <w:t>https://doi.org/10.1038/s41596-021-00593-3</w:t>
        </w:r>
      </w:hyperlink>
      <w:r w:rsidRPr="00C77A82">
        <w:t xml:space="preserve"> </w:t>
      </w:r>
    </w:p>
    <w:p w14:paraId="1521CF03" w14:textId="2C6EE725" w:rsidR="00C77A82" w:rsidRPr="00C77A82" w:rsidRDefault="00C77A82" w:rsidP="00C77A82">
      <w:pPr>
        <w:pStyle w:val="EndNoteBibliography"/>
        <w:ind w:left="720" w:hanging="720"/>
      </w:pPr>
      <w:r w:rsidRPr="00C77A82">
        <w:t xml:space="preserve">Hays, S. G., Yan, L. L. W., Silver, P. A., &amp; Ducat, D. C. (2017). Synthetic photosynthetic consortia define interactions leading to robustness and photoproduction. </w:t>
      </w:r>
      <w:r w:rsidRPr="00C77A82">
        <w:rPr>
          <w:i/>
        </w:rPr>
        <w:t>Journal of Biological Engineering</w:t>
      </w:r>
      <w:r w:rsidRPr="00C77A82">
        <w:t>,</w:t>
      </w:r>
      <w:r w:rsidRPr="00C77A82">
        <w:rPr>
          <w:i/>
        </w:rPr>
        <w:t xml:space="preserve"> 11</w:t>
      </w:r>
      <w:r w:rsidRPr="00C77A82">
        <w:t xml:space="preserve">(1). </w:t>
      </w:r>
      <w:hyperlink r:id="rId27" w:history="1">
        <w:r w:rsidRPr="00C77A82">
          <w:rPr>
            <w:rStyle w:val="ac"/>
          </w:rPr>
          <w:t>https://doi.org/10.1186/s13036-017-0048-5</w:t>
        </w:r>
      </w:hyperlink>
      <w:r w:rsidRPr="00C77A82">
        <w:t xml:space="preserve"> </w:t>
      </w:r>
    </w:p>
    <w:p w14:paraId="16069C9D" w14:textId="712C8772" w:rsidR="00C77A82" w:rsidRPr="00C77A82" w:rsidRDefault="00C77A82" w:rsidP="00C77A82">
      <w:pPr>
        <w:pStyle w:val="EndNoteBibliography"/>
        <w:ind w:left="720" w:hanging="720"/>
      </w:pPr>
      <w:r w:rsidRPr="00C77A82">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C77A82">
        <w:rPr>
          <w:i/>
        </w:rPr>
        <w:t>Nature Protocols</w:t>
      </w:r>
      <w:r w:rsidRPr="00C77A82">
        <w:t>,</w:t>
      </w:r>
      <w:r w:rsidRPr="00C77A82">
        <w:rPr>
          <w:i/>
        </w:rPr>
        <w:t xml:space="preserve"> 14</w:t>
      </w:r>
      <w:r w:rsidRPr="00C77A82">
        <w:t xml:space="preserve">(3), 639-702. </w:t>
      </w:r>
      <w:hyperlink r:id="rId28" w:history="1">
        <w:r w:rsidRPr="00C77A82">
          <w:rPr>
            <w:rStyle w:val="ac"/>
          </w:rPr>
          <w:t>https://doi.org/10.1038/s41596-018-0098-2</w:t>
        </w:r>
      </w:hyperlink>
      <w:r w:rsidRPr="00C77A82">
        <w:t xml:space="preserve"> </w:t>
      </w:r>
    </w:p>
    <w:p w14:paraId="544942F6" w14:textId="62E3F5B7" w:rsidR="00C77A82" w:rsidRPr="00C77A82" w:rsidRDefault="00C77A82" w:rsidP="00C77A82">
      <w:pPr>
        <w:pStyle w:val="EndNoteBibliography"/>
        <w:ind w:left="720" w:hanging="720"/>
      </w:pPr>
      <w:r w:rsidRPr="00C77A82">
        <w:t xml:space="preserve">McDonald, H. J. (1956). Electrochemistry in Biology and Medicine T. Shedlovsky (Ed.) New York, John Wiley &amp;amp; Sons, Inc., 1955, 369 pp. </w:t>
      </w:r>
      <w:r w:rsidRPr="00C77A82">
        <w:rPr>
          <w:i/>
        </w:rPr>
        <w:t>Clinical Chemistry</w:t>
      </w:r>
      <w:r w:rsidRPr="00C77A82">
        <w:t>,</w:t>
      </w:r>
      <w:r w:rsidRPr="00C77A82">
        <w:rPr>
          <w:i/>
        </w:rPr>
        <w:t xml:space="preserve"> 2</w:t>
      </w:r>
      <w:r w:rsidRPr="00C77A82">
        <w:t xml:space="preserve">(1), 56-56. </w:t>
      </w:r>
      <w:hyperlink r:id="rId29" w:history="1">
        <w:r w:rsidRPr="00C77A82">
          <w:rPr>
            <w:rStyle w:val="ac"/>
          </w:rPr>
          <w:t>https://doi.org/10.1093/clinchem/2.1.56</w:t>
        </w:r>
      </w:hyperlink>
      <w:r w:rsidRPr="00C77A82">
        <w:t xml:space="preserve"> </w:t>
      </w:r>
    </w:p>
    <w:p w14:paraId="10E8063F" w14:textId="69DE75E2" w:rsidR="00C77A82" w:rsidRPr="00C77A82" w:rsidRDefault="00C77A82" w:rsidP="00C77A82">
      <w:pPr>
        <w:pStyle w:val="EndNoteBibliography"/>
        <w:ind w:left="720" w:hanging="720"/>
      </w:pPr>
      <w:r w:rsidRPr="00C77A82">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C77A82">
        <w:rPr>
          <w:i/>
        </w:rPr>
        <w:t>Proceedings of the National Academy of Sciences</w:t>
      </w:r>
      <w:r w:rsidRPr="00C77A82">
        <w:t>,</w:t>
      </w:r>
      <w:r w:rsidRPr="00C77A82">
        <w:rPr>
          <w:i/>
        </w:rPr>
        <w:t xml:space="preserve"> 110</w:t>
      </w:r>
      <w:r w:rsidRPr="00C77A82">
        <w:t xml:space="preserve">(50), 20338-20343. </w:t>
      </w:r>
      <w:hyperlink r:id="rId30" w:history="1">
        <w:r w:rsidRPr="00C77A82">
          <w:rPr>
            <w:rStyle w:val="ac"/>
          </w:rPr>
          <w:t>https://doi.org/10.1073/pnas.1307797110</w:t>
        </w:r>
      </w:hyperlink>
      <w:r w:rsidRPr="00C77A82">
        <w:t xml:space="preserve"> </w:t>
      </w:r>
    </w:p>
    <w:p w14:paraId="6E478866" w14:textId="7829141B" w:rsidR="00C77A82" w:rsidRPr="00C77A82" w:rsidRDefault="00C77A82" w:rsidP="00C77A82">
      <w:pPr>
        <w:pStyle w:val="EndNoteBibliography"/>
        <w:ind w:left="720" w:hanging="720"/>
      </w:pPr>
      <w:r w:rsidRPr="00C77A82">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C77A82">
        <w:rPr>
          <w:i/>
        </w:rPr>
        <w:t>Nature Biotechnology</w:t>
      </w:r>
      <w:r w:rsidRPr="00C77A82">
        <w:t>,</w:t>
      </w:r>
      <w:r w:rsidRPr="00C77A82">
        <w:rPr>
          <w:i/>
        </w:rPr>
        <w:t xml:space="preserve"> 27</w:t>
      </w:r>
      <w:r w:rsidRPr="00C77A82">
        <w:t xml:space="preserve">(8), 735-741. </w:t>
      </w:r>
      <w:hyperlink r:id="rId31" w:history="1">
        <w:r w:rsidRPr="00C77A82">
          <w:rPr>
            <w:rStyle w:val="ac"/>
          </w:rPr>
          <w:t>https://doi.org/10.1038/nbt.1558</w:t>
        </w:r>
      </w:hyperlink>
      <w:r w:rsidRPr="00C77A82">
        <w:t xml:space="preserve"> </w:t>
      </w:r>
    </w:p>
    <w:p w14:paraId="2AC90C26" w14:textId="77777777" w:rsidR="00C77A82" w:rsidRPr="00C77A82" w:rsidRDefault="00C77A82" w:rsidP="00C77A82">
      <w:pPr>
        <w:pStyle w:val="EndNoteBibliography"/>
        <w:ind w:left="720" w:hanging="720"/>
      </w:pPr>
      <w:r w:rsidRPr="00C77A82">
        <w:t xml:space="preserve">Orth, J., Thiele, I. &amp; Palsson, B. (2010). What is flux balance analysis? </w:t>
      </w:r>
      <w:r w:rsidRPr="00C77A82">
        <w:rPr>
          <w:i/>
        </w:rPr>
        <w:t>Nat Biotechnol</w:t>
      </w:r>
      <w:r w:rsidRPr="00C77A82">
        <w:t>,</w:t>
      </w:r>
      <w:r w:rsidRPr="00C77A82">
        <w:rPr>
          <w:i/>
        </w:rPr>
        <w:t xml:space="preserve"> 28</w:t>
      </w:r>
      <w:r w:rsidRPr="00C77A82">
        <w:t xml:space="preserve">, 245–248. </w:t>
      </w:r>
    </w:p>
    <w:p w14:paraId="262CF0D0" w14:textId="0A92576A" w:rsidR="00C77A82" w:rsidRPr="00C77A82" w:rsidRDefault="00C77A82" w:rsidP="00C77A82">
      <w:pPr>
        <w:pStyle w:val="EndNoteBibliography"/>
        <w:ind w:left="720" w:hanging="720"/>
      </w:pPr>
      <w:r w:rsidRPr="00C77A82">
        <w:t xml:space="preserve">Pu, H. T., &amp; Yang, R. Y. (1988). Diffusion of sucrose and yohimbine in calcium alginate gel beads with or without entrapped plant cells. </w:t>
      </w:r>
      <w:r w:rsidRPr="00C77A82">
        <w:rPr>
          <w:i/>
        </w:rPr>
        <w:t>Biotechnol Bioeng</w:t>
      </w:r>
      <w:r w:rsidRPr="00C77A82">
        <w:t>,</w:t>
      </w:r>
      <w:r w:rsidRPr="00C77A82">
        <w:rPr>
          <w:i/>
        </w:rPr>
        <w:t xml:space="preserve"> 32</w:t>
      </w:r>
      <w:r w:rsidRPr="00C77A82">
        <w:t xml:space="preserve">(7), 891-896. </w:t>
      </w:r>
      <w:hyperlink r:id="rId32" w:history="1">
        <w:r w:rsidRPr="00C77A82">
          <w:rPr>
            <w:rStyle w:val="ac"/>
          </w:rPr>
          <w:t>https://doi.org/10.1002/bit.260320707</w:t>
        </w:r>
      </w:hyperlink>
      <w:r w:rsidRPr="00C77A82">
        <w:t xml:space="preserve"> </w:t>
      </w:r>
    </w:p>
    <w:p w14:paraId="31FD3B5C" w14:textId="51266269" w:rsidR="00C77A82" w:rsidRPr="00C77A82" w:rsidRDefault="00C77A82" w:rsidP="00C77A82">
      <w:pPr>
        <w:pStyle w:val="EndNoteBibliography"/>
        <w:ind w:left="720" w:hanging="720"/>
      </w:pPr>
      <w:r w:rsidRPr="00C77A82">
        <w:t xml:space="preserve">Ritchie, R. J. (2008). Fitting light saturation curves </w:t>
      </w:r>
      <w:r w:rsidR="00CA32F0">
        <w:t xml:space="preserve">were </w:t>
      </w:r>
      <w:r w:rsidRPr="00C77A82">
        <w:t xml:space="preserve">measured using modulated fluorometry. </w:t>
      </w:r>
      <w:r w:rsidRPr="00C77A82">
        <w:rPr>
          <w:i/>
        </w:rPr>
        <w:t>Photosynthesis Research</w:t>
      </w:r>
      <w:r w:rsidRPr="00C77A82">
        <w:t>,</w:t>
      </w:r>
      <w:r w:rsidRPr="00C77A82">
        <w:rPr>
          <w:i/>
        </w:rPr>
        <w:t xml:space="preserve"> 96</w:t>
      </w:r>
      <w:r w:rsidRPr="00C77A82">
        <w:t xml:space="preserve">(3), 201-215. </w:t>
      </w:r>
      <w:hyperlink r:id="rId33" w:history="1">
        <w:r w:rsidRPr="00C77A82">
          <w:rPr>
            <w:rStyle w:val="ac"/>
          </w:rPr>
          <w:t>https://doi.org/10.1007/s11120-008-9300-7</w:t>
        </w:r>
      </w:hyperlink>
      <w:r w:rsidRPr="00C77A82">
        <w:t xml:space="preserve"> </w:t>
      </w:r>
    </w:p>
    <w:p w14:paraId="5010218B" w14:textId="56F808B8" w:rsidR="00C77A82" w:rsidRPr="00C77A82" w:rsidRDefault="00C77A82" w:rsidP="00C77A82">
      <w:pPr>
        <w:pStyle w:val="EndNoteBibliography"/>
        <w:ind w:left="720" w:hanging="720"/>
      </w:pPr>
      <w:r w:rsidRPr="00C77A82">
        <w:t xml:space="preserve">Tekkaya, A. E., &amp; Soyarslan, C. (2014). Finite Element Method. In (pp. 508-514). Springer Berlin Heidelberg. </w:t>
      </w:r>
      <w:hyperlink r:id="rId34" w:history="1">
        <w:r w:rsidRPr="00C77A82">
          <w:rPr>
            <w:rStyle w:val="ac"/>
          </w:rPr>
          <w:t>https://doi.org/10.1007/978-3-642-20617-7_16699</w:t>
        </w:r>
      </w:hyperlink>
      <w:r w:rsidRPr="00C77A82">
        <w:t xml:space="preserve"> </w:t>
      </w:r>
    </w:p>
    <w:p w14:paraId="68B477BF" w14:textId="5F534DE2" w:rsidR="00C77A82" w:rsidRPr="00C77A82" w:rsidRDefault="00C77A82" w:rsidP="00C77A82">
      <w:pPr>
        <w:pStyle w:val="EndNoteBibliography"/>
        <w:ind w:left="720" w:hanging="720"/>
      </w:pPr>
      <w:r w:rsidRPr="00C77A82">
        <w:lastRenderedPageBreak/>
        <w:t xml:space="preserve">Wanker, E., Huber, A., &amp; Schwab, H. (1995). Purification and characterization of the Bacillus subtilis levanase produced in Escherichia coli. </w:t>
      </w:r>
      <w:r w:rsidRPr="00C77A82">
        <w:rPr>
          <w:i/>
        </w:rPr>
        <w:t>Appl Environ Microbiol</w:t>
      </w:r>
      <w:r w:rsidRPr="00C77A82">
        <w:t>,</w:t>
      </w:r>
      <w:r w:rsidRPr="00C77A82">
        <w:rPr>
          <w:i/>
        </w:rPr>
        <w:t xml:space="preserve"> 61</w:t>
      </w:r>
      <w:r w:rsidRPr="00C77A82">
        <w:t xml:space="preserve">(5), 1953-1958. </w:t>
      </w:r>
      <w:hyperlink r:id="rId35" w:history="1">
        <w:r w:rsidRPr="00C77A82">
          <w:rPr>
            <w:rStyle w:val="ac"/>
          </w:rPr>
          <w:t>https://doi.org/10.1128/aem.61.5.1953-1958.1995</w:t>
        </w:r>
      </w:hyperlink>
      <w:r w:rsidRPr="00C77A82">
        <w:t xml:space="preserve"> </w:t>
      </w:r>
    </w:p>
    <w:p w14:paraId="1C807B2D" w14:textId="5AC87768" w:rsidR="00C77A82" w:rsidRPr="00C77A82" w:rsidRDefault="00C77A82" w:rsidP="00C77A82">
      <w:pPr>
        <w:pStyle w:val="EndNoteBibliography"/>
        <w:ind w:left="720" w:hanging="720"/>
      </w:pPr>
      <w:r w:rsidRPr="00C77A82">
        <w:t xml:space="preserve">Woolston, B. M., Roth, T., Kohale, I., Liu, D. R., &amp; Stephanopoulos, G. (2018). Development of a formaldehyde biosensor with application to synthetic methylotrophy. </w:t>
      </w:r>
      <w:r w:rsidRPr="00C77A82">
        <w:rPr>
          <w:i/>
        </w:rPr>
        <w:t>Biotechnol Bioeng</w:t>
      </w:r>
      <w:r w:rsidRPr="00C77A82">
        <w:t>,</w:t>
      </w:r>
      <w:r w:rsidRPr="00C77A82">
        <w:rPr>
          <w:i/>
        </w:rPr>
        <w:t xml:space="preserve"> 115</w:t>
      </w:r>
      <w:r w:rsidRPr="00C77A82">
        <w:t xml:space="preserve">(1), 206-215. </w:t>
      </w:r>
      <w:hyperlink r:id="rId36" w:history="1">
        <w:r w:rsidRPr="00C77A82">
          <w:rPr>
            <w:rStyle w:val="ac"/>
          </w:rPr>
          <w:t>https://doi.org/10.1002/bit.26455</w:t>
        </w:r>
      </w:hyperlink>
      <w:r w:rsidRPr="00C77A82">
        <w:t xml:space="preserve"> </w:t>
      </w:r>
    </w:p>
    <w:p w14:paraId="5F32B608" w14:textId="5F495CF8"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A85D9" w14:textId="77777777" w:rsidR="00646373" w:rsidRDefault="00646373" w:rsidP="00FF0FBD">
      <w:r>
        <w:separator/>
      </w:r>
    </w:p>
  </w:endnote>
  <w:endnote w:type="continuationSeparator" w:id="0">
    <w:p w14:paraId="387CB912" w14:textId="77777777" w:rsidR="00646373" w:rsidRDefault="00646373"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B9872" w14:textId="77777777" w:rsidR="00646373" w:rsidRDefault="00646373" w:rsidP="00FF0FBD">
      <w:r>
        <w:separator/>
      </w:r>
    </w:p>
  </w:footnote>
  <w:footnote w:type="continuationSeparator" w:id="0">
    <w:p w14:paraId="22FBB552" w14:textId="77777777" w:rsidR="00646373" w:rsidRDefault="00646373"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item&gt;23&lt;/item&gt;&lt;item&gt;24&lt;/item&gt;&lt;item&gt;25&lt;/item&gt;&lt;/record-ids&gt;&lt;/item&gt;&lt;/Libraries&gt;"/>
  </w:docVars>
  <w:rsids>
    <w:rsidRoot w:val="00D87EB1"/>
    <w:rsid w:val="00013C74"/>
    <w:rsid w:val="00035828"/>
    <w:rsid w:val="0005567F"/>
    <w:rsid w:val="00056B4C"/>
    <w:rsid w:val="00064861"/>
    <w:rsid w:val="000727C1"/>
    <w:rsid w:val="00076CDA"/>
    <w:rsid w:val="0008303F"/>
    <w:rsid w:val="000A394B"/>
    <w:rsid w:val="000C0D64"/>
    <w:rsid w:val="000D1D96"/>
    <w:rsid w:val="000D6BAB"/>
    <w:rsid w:val="000E1A9A"/>
    <w:rsid w:val="000E74FB"/>
    <w:rsid w:val="0011568C"/>
    <w:rsid w:val="00115F1F"/>
    <w:rsid w:val="00115F75"/>
    <w:rsid w:val="00122211"/>
    <w:rsid w:val="00127ED1"/>
    <w:rsid w:val="001502D4"/>
    <w:rsid w:val="00155F89"/>
    <w:rsid w:val="001668B2"/>
    <w:rsid w:val="00182D8B"/>
    <w:rsid w:val="001863AF"/>
    <w:rsid w:val="001A11F4"/>
    <w:rsid w:val="001A77B2"/>
    <w:rsid w:val="001B32FC"/>
    <w:rsid w:val="001B45FA"/>
    <w:rsid w:val="001B5B46"/>
    <w:rsid w:val="001C77C3"/>
    <w:rsid w:val="001E338C"/>
    <w:rsid w:val="001E3E28"/>
    <w:rsid w:val="001F6220"/>
    <w:rsid w:val="00200513"/>
    <w:rsid w:val="0020634C"/>
    <w:rsid w:val="00207E66"/>
    <w:rsid w:val="00217986"/>
    <w:rsid w:val="002213BE"/>
    <w:rsid w:val="00221BD6"/>
    <w:rsid w:val="00231A3E"/>
    <w:rsid w:val="002431EA"/>
    <w:rsid w:val="002655FC"/>
    <w:rsid w:val="00270925"/>
    <w:rsid w:val="00276FD5"/>
    <w:rsid w:val="002E10E4"/>
    <w:rsid w:val="002E58A6"/>
    <w:rsid w:val="002F77E4"/>
    <w:rsid w:val="002F793D"/>
    <w:rsid w:val="00306A58"/>
    <w:rsid w:val="00311525"/>
    <w:rsid w:val="0031421E"/>
    <w:rsid w:val="00350BD1"/>
    <w:rsid w:val="00353D22"/>
    <w:rsid w:val="003572C4"/>
    <w:rsid w:val="00371244"/>
    <w:rsid w:val="0037455A"/>
    <w:rsid w:val="003844DA"/>
    <w:rsid w:val="00395C71"/>
    <w:rsid w:val="003B63D5"/>
    <w:rsid w:val="003C4524"/>
    <w:rsid w:val="003C525D"/>
    <w:rsid w:val="003D59A0"/>
    <w:rsid w:val="003E3EC5"/>
    <w:rsid w:val="003F7CE9"/>
    <w:rsid w:val="00404ABE"/>
    <w:rsid w:val="0041225B"/>
    <w:rsid w:val="00413648"/>
    <w:rsid w:val="00416399"/>
    <w:rsid w:val="00421890"/>
    <w:rsid w:val="00425BDF"/>
    <w:rsid w:val="00437B81"/>
    <w:rsid w:val="00442EF8"/>
    <w:rsid w:val="004711EA"/>
    <w:rsid w:val="00485DFB"/>
    <w:rsid w:val="00486A21"/>
    <w:rsid w:val="004A36E6"/>
    <w:rsid w:val="004A5876"/>
    <w:rsid w:val="004A6CEE"/>
    <w:rsid w:val="004D1112"/>
    <w:rsid w:val="004F3DB5"/>
    <w:rsid w:val="0050337D"/>
    <w:rsid w:val="0050365C"/>
    <w:rsid w:val="00533C0C"/>
    <w:rsid w:val="0053750C"/>
    <w:rsid w:val="0055554D"/>
    <w:rsid w:val="00564A87"/>
    <w:rsid w:val="0057110D"/>
    <w:rsid w:val="00590810"/>
    <w:rsid w:val="005A4221"/>
    <w:rsid w:val="005A48CD"/>
    <w:rsid w:val="005A63BE"/>
    <w:rsid w:val="005B0E3C"/>
    <w:rsid w:val="005B52CD"/>
    <w:rsid w:val="005C451A"/>
    <w:rsid w:val="005D16FE"/>
    <w:rsid w:val="005E3E27"/>
    <w:rsid w:val="005F0BA0"/>
    <w:rsid w:val="005F6614"/>
    <w:rsid w:val="005F7ABC"/>
    <w:rsid w:val="00613502"/>
    <w:rsid w:val="00622DF2"/>
    <w:rsid w:val="006340B6"/>
    <w:rsid w:val="00640343"/>
    <w:rsid w:val="00640916"/>
    <w:rsid w:val="00646373"/>
    <w:rsid w:val="0065616D"/>
    <w:rsid w:val="00656278"/>
    <w:rsid w:val="0066097B"/>
    <w:rsid w:val="00660BFC"/>
    <w:rsid w:val="00683D1A"/>
    <w:rsid w:val="0068503A"/>
    <w:rsid w:val="00695184"/>
    <w:rsid w:val="00697F29"/>
    <w:rsid w:val="006A56F5"/>
    <w:rsid w:val="006B491D"/>
    <w:rsid w:val="006C4ED2"/>
    <w:rsid w:val="006D363D"/>
    <w:rsid w:val="006D5DB7"/>
    <w:rsid w:val="006E1D25"/>
    <w:rsid w:val="006F3A7B"/>
    <w:rsid w:val="006F4C65"/>
    <w:rsid w:val="00712FBF"/>
    <w:rsid w:val="007148B7"/>
    <w:rsid w:val="00714F7B"/>
    <w:rsid w:val="00735A4F"/>
    <w:rsid w:val="007367C6"/>
    <w:rsid w:val="00740FA1"/>
    <w:rsid w:val="00741DD8"/>
    <w:rsid w:val="00770CF1"/>
    <w:rsid w:val="007818E4"/>
    <w:rsid w:val="007838E0"/>
    <w:rsid w:val="007974E0"/>
    <w:rsid w:val="007A2B52"/>
    <w:rsid w:val="007A67AE"/>
    <w:rsid w:val="007B168F"/>
    <w:rsid w:val="007C49DC"/>
    <w:rsid w:val="007D482D"/>
    <w:rsid w:val="007D6E37"/>
    <w:rsid w:val="007E3132"/>
    <w:rsid w:val="00803285"/>
    <w:rsid w:val="0080442A"/>
    <w:rsid w:val="00814918"/>
    <w:rsid w:val="00822174"/>
    <w:rsid w:val="00834312"/>
    <w:rsid w:val="00841FAA"/>
    <w:rsid w:val="0085086E"/>
    <w:rsid w:val="0085127D"/>
    <w:rsid w:val="00855388"/>
    <w:rsid w:val="00857DA7"/>
    <w:rsid w:val="0087100B"/>
    <w:rsid w:val="00895456"/>
    <w:rsid w:val="008A053C"/>
    <w:rsid w:val="008C2778"/>
    <w:rsid w:val="00904536"/>
    <w:rsid w:val="00907894"/>
    <w:rsid w:val="009240FC"/>
    <w:rsid w:val="0093366B"/>
    <w:rsid w:val="009372F0"/>
    <w:rsid w:val="00947DC7"/>
    <w:rsid w:val="00951DDC"/>
    <w:rsid w:val="0095713A"/>
    <w:rsid w:val="009606EE"/>
    <w:rsid w:val="00986F50"/>
    <w:rsid w:val="009C62AF"/>
    <w:rsid w:val="009C74CD"/>
    <w:rsid w:val="009E0A26"/>
    <w:rsid w:val="00A139B8"/>
    <w:rsid w:val="00A141D5"/>
    <w:rsid w:val="00A15F5F"/>
    <w:rsid w:val="00A2214E"/>
    <w:rsid w:val="00A31768"/>
    <w:rsid w:val="00A81491"/>
    <w:rsid w:val="00AA149C"/>
    <w:rsid w:val="00AC71D4"/>
    <w:rsid w:val="00AD4B9A"/>
    <w:rsid w:val="00AD7F91"/>
    <w:rsid w:val="00AE018F"/>
    <w:rsid w:val="00B16020"/>
    <w:rsid w:val="00B23261"/>
    <w:rsid w:val="00B41969"/>
    <w:rsid w:val="00B42938"/>
    <w:rsid w:val="00B44FD0"/>
    <w:rsid w:val="00B46391"/>
    <w:rsid w:val="00B55A51"/>
    <w:rsid w:val="00B73D4C"/>
    <w:rsid w:val="00B74671"/>
    <w:rsid w:val="00B828F9"/>
    <w:rsid w:val="00BC2038"/>
    <w:rsid w:val="00C130E2"/>
    <w:rsid w:val="00C55545"/>
    <w:rsid w:val="00C56858"/>
    <w:rsid w:val="00C60CFE"/>
    <w:rsid w:val="00C64660"/>
    <w:rsid w:val="00C711B3"/>
    <w:rsid w:val="00C77A82"/>
    <w:rsid w:val="00C931A2"/>
    <w:rsid w:val="00C93AE4"/>
    <w:rsid w:val="00C93F81"/>
    <w:rsid w:val="00CA32F0"/>
    <w:rsid w:val="00CC26DF"/>
    <w:rsid w:val="00CC7B95"/>
    <w:rsid w:val="00CD742C"/>
    <w:rsid w:val="00CE668C"/>
    <w:rsid w:val="00D103BC"/>
    <w:rsid w:val="00D15F2B"/>
    <w:rsid w:val="00D32D5F"/>
    <w:rsid w:val="00D37FF1"/>
    <w:rsid w:val="00D521DA"/>
    <w:rsid w:val="00D55375"/>
    <w:rsid w:val="00D67308"/>
    <w:rsid w:val="00D674BE"/>
    <w:rsid w:val="00D81D52"/>
    <w:rsid w:val="00D8230E"/>
    <w:rsid w:val="00D87EB1"/>
    <w:rsid w:val="00DA41FC"/>
    <w:rsid w:val="00DB56CD"/>
    <w:rsid w:val="00DC243C"/>
    <w:rsid w:val="00DD0995"/>
    <w:rsid w:val="00DD7A1C"/>
    <w:rsid w:val="00DE03E5"/>
    <w:rsid w:val="00DE0826"/>
    <w:rsid w:val="00E021A1"/>
    <w:rsid w:val="00E06045"/>
    <w:rsid w:val="00E115E2"/>
    <w:rsid w:val="00E238EE"/>
    <w:rsid w:val="00E53396"/>
    <w:rsid w:val="00E83A7F"/>
    <w:rsid w:val="00E84641"/>
    <w:rsid w:val="00E86BDB"/>
    <w:rsid w:val="00E871AD"/>
    <w:rsid w:val="00E95409"/>
    <w:rsid w:val="00E964D1"/>
    <w:rsid w:val="00EB5149"/>
    <w:rsid w:val="00EB613B"/>
    <w:rsid w:val="00EC3403"/>
    <w:rsid w:val="00EC6540"/>
    <w:rsid w:val="00EC7A2E"/>
    <w:rsid w:val="00ED1E6B"/>
    <w:rsid w:val="00EF060E"/>
    <w:rsid w:val="00F03321"/>
    <w:rsid w:val="00F04F18"/>
    <w:rsid w:val="00F111B1"/>
    <w:rsid w:val="00F46025"/>
    <w:rsid w:val="00F679B8"/>
    <w:rsid w:val="00F71140"/>
    <w:rsid w:val="00F75A24"/>
    <w:rsid w:val="00F76325"/>
    <w:rsid w:val="00F7706A"/>
    <w:rsid w:val="00F811E5"/>
    <w:rsid w:val="00F82FD9"/>
    <w:rsid w:val="00F95EAA"/>
    <w:rsid w:val="00FA1A77"/>
    <w:rsid w:val="00FA301F"/>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05CFB5"/>
  <w15:docId w15:val="{3B0E89B2-57AF-4501-AD6F-DAA123D1D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1DD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 w:type="character" w:customStyle="1" w:styleId="10">
    <w:name w:val="标题 1 字符"/>
    <w:basedOn w:val="a0"/>
    <w:link w:val="1"/>
    <w:uiPriority w:val="9"/>
    <w:rsid w:val="00951DDC"/>
    <w:rPr>
      <w:b/>
      <w:bCs/>
      <w:kern w:val="44"/>
      <w:sz w:val="44"/>
      <w:szCs w:val="44"/>
    </w:rPr>
  </w:style>
  <w:style w:type="paragraph" w:styleId="af2">
    <w:name w:val="Normal (Web)"/>
    <w:basedOn w:val="a"/>
    <w:uiPriority w:val="99"/>
    <w:semiHidden/>
    <w:unhideWhenUsed/>
    <w:rsid w:val="000A394B"/>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0A394B"/>
  </w:style>
  <w:style w:type="character" w:customStyle="1" w:styleId="vlist-s">
    <w:name w:val="vlist-s"/>
    <w:basedOn w:val="a0"/>
    <w:rsid w:val="000A394B"/>
  </w:style>
  <w:style w:type="character" w:customStyle="1" w:styleId="mrel">
    <w:name w:val="mrel"/>
    <w:basedOn w:val="a0"/>
    <w:rsid w:val="000A394B"/>
  </w:style>
  <w:style w:type="character" w:customStyle="1" w:styleId="mbin">
    <w:name w:val="mbin"/>
    <w:basedOn w:val="a0"/>
    <w:rsid w:val="000A394B"/>
  </w:style>
  <w:style w:type="character" w:customStyle="1" w:styleId="mtight">
    <w:name w:val="mtight"/>
    <w:basedOn w:val="a0"/>
    <w:rsid w:val="000A3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105">
      <w:bodyDiv w:val="1"/>
      <w:marLeft w:val="0"/>
      <w:marRight w:val="0"/>
      <w:marTop w:val="0"/>
      <w:marBottom w:val="0"/>
      <w:divBdr>
        <w:top w:val="none" w:sz="0" w:space="0" w:color="auto"/>
        <w:left w:val="none" w:sz="0" w:space="0" w:color="auto"/>
        <w:bottom w:val="none" w:sz="0" w:space="0" w:color="auto"/>
        <w:right w:val="none" w:sz="0" w:space="0" w:color="auto"/>
      </w:divBdr>
    </w:div>
    <w:div w:id="17047875">
      <w:bodyDiv w:val="1"/>
      <w:marLeft w:val="0"/>
      <w:marRight w:val="0"/>
      <w:marTop w:val="0"/>
      <w:marBottom w:val="0"/>
      <w:divBdr>
        <w:top w:val="none" w:sz="0" w:space="0" w:color="auto"/>
        <w:left w:val="none" w:sz="0" w:space="0" w:color="auto"/>
        <w:bottom w:val="none" w:sz="0" w:space="0" w:color="auto"/>
        <w:right w:val="none" w:sz="0" w:space="0" w:color="auto"/>
      </w:divBdr>
    </w:div>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09667436">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744188213">
      <w:bodyDiv w:val="1"/>
      <w:marLeft w:val="0"/>
      <w:marRight w:val="0"/>
      <w:marTop w:val="0"/>
      <w:marBottom w:val="0"/>
      <w:divBdr>
        <w:top w:val="none" w:sz="0" w:space="0" w:color="auto"/>
        <w:left w:val="none" w:sz="0" w:space="0" w:color="auto"/>
        <w:bottom w:val="none" w:sz="0" w:space="0" w:color="auto"/>
        <w:right w:val="none" w:sz="0" w:space="0" w:color="auto"/>
      </w:divBdr>
      <w:divsChild>
        <w:div w:id="407387845">
          <w:marLeft w:val="0"/>
          <w:marRight w:val="0"/>
          <w:marTop w:val="0"/>
          <w:marBottom w:val="0"/>
          <w:divBdr>
            <w:top w:val="none" w:sz="0" w:space="0" w:color="auto"/>
            <w:left w:val="none" w:sz="0" w:space="0" w:color="auto"/>
            <w:bottom w:val="none" w:sz="0" w:space="0" w:color="auto"/>
            <w:right w:val="none" w:sz="0" w:space="0" w:color="auto"/>
          </w:divBdr>
          <w:divsChild>
            <w:div w:id="18326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177767067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s://doi.org/10.1038/s41596-021-00593-3" TargetMode="External"/><Relationship Id="rId21" Type="http://schemas.openxmlformats.org/officeDocument/2006/relationships/image" Target="media/image14.jpeg"/><Relationship Id="rId34" Type="http://schemas.openxmlformats.org/officeDocument/2006/relationships/hyperlink" Target="https://doi.org/10.1007/978-3-642-20617-7_1669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https://doi.org/10.1016/S0141-0229(02)00153-9" TargetMode="External"/><Relationship Id="rId33" Type="http://schemas.openxmlformats.org/officeDocument/2006/relationships/hyperlink" Target="https://doi.org/10.1007/s11120-008-9300-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93/clinchem/2.1.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73/pnas.1613446113" TargetMode="External"/><Relationship Id="rId32" Type="http://schemas.openxmlformats.org/officeDocument/2006/relationships/hyperlink" Target="https://doi.org/10.1002/bit.2603207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38/s41596-018-0098-2" TargetMode="External"/><Relationship Id="rId36" Type="http://schemas.openxmlformats.org/officeDocument/2006/relationships/hyperlink" Target="https://doi.org/10.1002/bit.26455"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oi.org/10.1038/nbt.155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86/s13036-017-0048-5" TargetMode="External"/><Relationship Id="rId30" Type="http://schemas.openxmlformats.org/officeDocument/2006/relationships/hyperlink" Target="https://doi.org/10.1073/pnas.1307797110" TargetMode="External"/><Relationship Id="rId35" Type="http://schemas.openxmlformats.org/officeDocument/2006/relationships/hyperlink" Target="https://doi.org/10.1128/aem.61.5.1953-1958.199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4528</TotalTime>
  <Pages>1</Pages>
  <Words>5415</Words>
  <Characters>30869</Characters>
  <Application>Microsoft Office Word</Application>
  <DocSecurity>0</DocSecurity>
  <Lines>257</Lines>
  <Paragraphs>72</Paragraphs>
  <ScaleCrop>false</ScaleCrop>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2</cp:revision>
  <cp:lastPrinted>2023-10-09T12:15:00Z</cp:lastPrinted>
  <dcterms:created xsi:type="dcterms:W3CDTF">2023-10-06T07:29:00Z</dcterms:created>
  <dcterms:modified xsi:type="dcterms:W3CDTF">2023-10-12T17:55:00Z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